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信託兼営金融機関営業保証金規則</w:t>
        <w:br/>
        <w:t>（平成十六年内閣府・法務省令第四号）</w:t>
      </w:r>
    </w:p>
    <w:p>
      <w:pPr>
        <w:pStyle w:val="Heading4"/>
      </w:pPr>
      <w:r>
        <w:t>第一条（申立ての手続）</w:t>
      </w:r>
    </w:p>
    <w:p>
      <w:r>
        <w:t>金融機関の信託業務の兼営等に関する法律施行令（平成五年政令第三十一号。以下「令」という。）第六条第一項に規定する権利の実行の申立てをしようとする者は、様式第一による申立書に金融機関の信託業務の兼営等に関する法律（以下「法」という。）第二条第一項において準用する信託業法第十一条第六項の権利（以下「権利」という。）を有することを証する書面を添えて、信託業務を営む金融機関（令第十八条第一項に定める金融庁長官の指定する信託業務を営む金融機関を除く。）の場合にあっては本店等（令第七条第一項第一号に規定する本店等をいう。第二条及び第十五条において同じ。）の所在地を管轄する財務局長（財務支局長を含む。以下同じ。）に、令第十八条第一項に定める金融庁長官の指定する信託業務を営む金融機関の場合にあっては金融庁長官にそれぞれ提出しなければならない。</w:t>
      </w:r>
    </w:p>
    <w:p>
      <w:pPr>
        <w:pStyle w:val="Heading4"/>
      </w:pPr>
      <w:r>
        <w:t>第二条（申出の手続）</w:t>
      </w:r>
    </w:p>
    <w:p>
      <w:r>
        <w:t>令第六条第二項に規定する権利の申出をしようとする者は、様式第二による申出書に権利を有することを証する書面を添えて、金融庁長官又は信託業務を営む金融機関（令第十八条第一項に定める金融庁長官の指定する信託業務を営む金融機関を除く。）の本店等の所在地を管轄する財務局長（以下「金融庁長官等」という。）に提出しなければならない。</w:t>
      </w:r>
    </w:p>
    <w:p>
      <w:pPr>
        <w:pStyle w:val="Heading4"/>
      </w:pPr>
      <w:r>
        <w:t>第三条（仮配当表）</w:t>
      </w:r>
    </w:p>
    <w:p>
      <w:r>
        <w:t>令第六条第四項の規定による権利の調査のため、金融庁長官等は、同条第二項の期間が経過した後、遅滞なく、仮配当表を作成し、これを公示し、かつ、供託者（供託者が法第二条第一項において準用する信託業法第十一条第四項の命令により同条第三項の契約に基づき法第一条第一項の認可を受けた金融機関（以下「信託兼営金融機関」という。）のために法第二条第一項において準用する信託業法第十一条第一項の営業保証金の全部を供託している場合にあっては、当該信託兼営金融機関を含む。次条第二項及び第七条において同じ。）に通知しなければならない。</w:t>
      </w:r>
    </w:p>
    <w:p>
      <w:pPr>
        <w:pStyle w:val="Heading4"/>
      </w:pPr>
      <w:r>
        <w:t>第四条（意見聴取会）</w:t>
      </w:r>
    </w:p>
    <w:p>
      <w:r>
        <w:t>令第六条第四項の規定による権利の調査の手続は、金融庁長官等の指名する職員が議長として主宰する意見聴取会によって行う。</w:t>
      </w:r>
    </w:p>
    <w:p>
      <w:pPr>
        <w:pStyle w:val="Heading5"/>
        <w:ind w:left="440"/>
      </w:pPr>
      <w:r>
        <w:t>２</w:t>
      </w:r>
    </w:p>
    <w:p>
      <w:pPr>
        <w:ind w:left="440"/>
      </w:pPr>
      <w:r>
        <w:t>令第六条第一項の規定による申立てをした者（第十六条第二項において「申立人」という。）、令第六条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口述書が提出された場合にあっては、その旨及びその要旨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w:t>
      </w:r>
    </w:p>
    <w:p>
      <w:r>
        <w:t>信託兼営金融機関に係る営業保証金のうちに、法第二条第一項において準用する信託業法第十一条第三項の契約を当該信託兼営金融機関と締結している者が供託した営業保証金がある場合には、金融庁長官等は、まず当該信託兼営金融機関が供託した営業保証金につき配当を実施しなければならない。</w:t>
      </w:r>
    </w:p>
    <w:p>
      <w:pPr>
        <w:pStyle w:val="Heading4"/>
      </w:pPr>
      <w:r>
        <w:t>第十一条（配当の手続）</w:t>
      </w:r>
    </w:p>
    <w:p>
      <w:r>
        <w:t>金融庁長官等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二条第一項において準用する信託業法第十一条第八項の適用については、令第六条第六項に規定する期間を経過した時に、法第二条第一項において準用する信託業法第十一条第六項の権利の実行があったものとする。</w:t>
      </w:r>
    </w:p>
    <w:p>
      <w:pPr>
        <w:pStyle w:val="Heading5"/>
        <w:ind w:left="440"/>
      </w:pPr>
      <w:r>
        <w:t>３</w:t>
      </w:r>
    </w:p>
    <w:p>
      <w:pPr>
        <w:ind w:left="440"/>
      </w:pPr>
      <w:r>
        <w:t>金融庁長官等は、第一項の手続をしたときは、様式第三による通知書に、支払委託書の写しを添付して、信託兼営金融機関に送付しなければならない。</w:t>
      </w:r>
    </w:p>
    <w:p>
      <w:pPr>
        <w:pStyle w:val="Heading4"/>
      </w:pPr>
      <w:r>
        <w:t>第十二条（有価証券の換価）</w:t>
      </w:r>
    </w:p>
    <w:p>
      <w:r>
        <w:t>金融庁長官等は、令第六条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金融庁長官等は、有価証券を換価したときは、換価代金から換価の費用を控除した額を、当該有価証券に代わる営業保証金として供託しなければならない。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金融庁長官等は、第二項の規定により供託したときは、その旨を書面で前項に規定する者に通知しなければならない。</w:t>
      </w:r>
    </w:p>
    <w:p>
      <w:pPr>
        <w:pStyle w:val="Heading4"/>
      </w:pPr>
      <w:r>
        <w:t>第十三条（営業保証金の取戻し）</w:t>
      </w:r>
    </w:p>
    <w:p>
      <w:r>
        <w:t>信託兼営金融機関若しくはその承継人又は当該信託兼営金融機関のために営業保証金を供託した者が、令第七条の規定により金融庁長官等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等に提出しなければならない。</w:t>
      </w:r>
    </w:p>
    <w:p>
      <w:pPr>
        <w:pStyle w:val="Heading5"/>
        <w:ind w:left="440"/>
      </w:pPr>
      <w:r>
        <w:t>２</w:t>
      </w:r>
    </w:p>
    <w:p>
      <w:pPr>
        <w:ind w:left="440"/>
      </w:pPr>
      <w:r>
        <w:t>金融庁長官等は、前項の承認申請書の提出があった場合（令第七条第一項第一号に掲げる場合に該当することとなったときに前項の承認申請書の提出があった場合を除く。）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Heading6"/>
        <w:ind w:left="880"/>
      </w:pPr>
      <w:r>
        <w:t>一</w:t>
      </w:r>
    </w:p>
    <w:p>
      <w:pPr>
        <w:ind w:left="880"/>
      </w:pPr>
      <w:r>
        <w:t>令第七条第一項第二号の規定による承認の申請があった場合</w:t>
      </w:r>
    </w:p>
    <w:p>
      <w:pPr>
        <w:pStyle w:val="Heading6"/>
        <w:ind w:left="880"/>
      </w:pPr>
      <w:r>
        <w:t>二</w:t>
      </w:r>
    </w:p>
    <w:p>
      <w:pPr>
        <w:ind w:left="880"/>
      </w:pPr>
      <w:r>
        <w:t>令第七条第二項の規定による承認の申請があった場合</w:t>
      </w:r>
    </w:p>
    <w:p>
      <w:pPr>
        <w:pStyle w:val="Heading5"/>
        <w:ind w:left="440"/>
      </w:pPr>
      <w:r>
        <w:t>３</w:t>
      </w:r>
    </w:p>
    <w:p>
      <w:pPr>
        <w:ind w:left="440"/>
      </w:pPr>
      <w:r>
        <w:t>前項に規定する権利の申出をしようとする者は、様式第五による申出書に、権利を有することを証する書面を添えて、金融庁長官等に提出しなければならない。</w:t>
      </w:r>
    </w:p>
    <w:p>
      <w:pPr>
        <w:pStyle w:val="Heading5"/>
        <w:ind w:left="440"/>
      </w:pPr>
      <w:r>
        <w:t>４</w:t>
      </w:r>
    </w:p>
    <w:p>
      <w:pPr>
        <w:ind w:left="440"/>
      </w:pPr>
      <w:r>
        <w:t>金融庁長官等は、第二項の期間内にその申出があった場合には、令第六条第四項から第六項まで及び第三条から前条までの規定に準じて当該者に対し営業保証金の払渡しの手続をとらなければならない。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等は、前三項の手続をしたとき、又は令第七条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信託兼営金融機関の本店等の所在地について変更があったためその最寄りの供託所に変更があり、当該営業保証金を供託している供託所に対し、営業保証金の供託の保管替えを請求しようとするときは、遅滞なく金融庁長官等にその旨を届け出なければならない。</w:t>
      </w:r>
    </w:p>
    <w:p>
      <w:pPr>
        <w:pStyle w:val="Heading5"/>
        <w:ind w:left="440"/>
      </w:pPr>
      <w:r>
        <w:t>２</w:t>
      </w:r>
    </w:p>
    <w:p>
      <w:pPr>
        <w:ind w:left="440"/>
      </w:pPr>
      <w:r>
        <w:t>金融庁長官等は、前項の届出があったときは、令第六条第一項に規定する権利の実行の申立てがされている場合又は令第七条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信託兼営金融機関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等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金融庁長官等は、前項の届出書に添付された供託書正本を受理したときは、保管証書を当該保管替えを請求した者に交付しなければならない。</w:t>
      </w:r>
    </w:p>
    <w:p>
      <w:pPr>
        <w:pStyle w:val="Heading4"/>
      </w:pPr>
      <w:r>
        <w:t>第十六条（公示）</w:t>
      </w:r>
    </w:p>
    <w:p>
      <w:r>
        <w:t>令第六条第二項、第四項及び第五項並びに第三条、第七条及び第十三条第二項に規定する公示は、官報に掲載することによって行う。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前項の規定による公示の費用は、申立人（営業保証金の取戻しの場合にあっては、当該取戻しをしようとする者）及び令第六条第二項又は第十三条第二項に規定する権利の申出をした者の負担とする。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附則（平成一七年二月一〇日内閣府・法務省令第一号）</w:t>
      </w:r>
    </w:p>
    <w:p>
      <w:r>
        <w:t>この命令は、平成十七年三月七日から施行する。</w:t>
      </w:r>
    </w:p>
    <w:p>
      <w:r>
        <w:br w:type="page"/>
      </w:r>
    </w:p>
    <w:p>
      <w:pPr>
        <w:pStyle w:val="Heading1"/>
      </w:pPr>
      <w:r>
        <w:t>附　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　則（平成一九年七月一三日内閣府・法務省令第二号）</w:t>
      </w:r>
    </w:p>
    <w:p>
      <w:r>
        <w:t>この命令は、信託法（平成十八年法律第百八号）の施行の日から施行する。</w:t>
      </w:r>
    </w:p>
    <w:p>
      <w:r>
        <w:br w:type="page"/>
      </w:r>
    </w:p>
    <w:p>
      <w:pPr>
        <w:pStyle w:val="Heading1"/>
      </w:pPr>
      <w:r>
        <w:t>附　則（平成一九年八月九日内閣府・法務省令第六号）</w:t>
      </w:r>
    </w:p>
    <w:p>
      <w:r>
        <w:t>この命令は、証券取引法等の一部を改正する法律の施行の日から施行する。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則（平成二一年一二月二八日内閣府・法務省令第一号）</w:t>
      </w:r>
    </w:p>
    <w:p>
      <w:r>
        <w:t>この命令は、金融商品取引法等の一部を改正する法律の施行の日（平成二十二年四月一日）から施行する。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信託兼営金融機関営業保証金規則</w:t>
      <w:br/>
      <w:tab/>
      <w:t>（平成十六年内閣府・法務省令第四号）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信託兼営金融機関営業保証金規則（平成十六年内閣府・法務省令第四号）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