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個人情報保護委員会事務局組織規則</w:t>
        <w:br/>
        <w:t>（平成二十七年内閣府令第七十五号）</w:t>
      </w:r>
    </w:p>
    <w:p>
      <w:pPr>
        <w:pStyle w:val="Heading4"/>
      </w:pPr>
      <w:r>
        <w:t>第一条（企画官及び調査官）</w:t>
      </w:r>
    </w:p>
    <w:p>
      <w:r>
        <w:t>個人情報保護委員会の事務局総務課に、企画官二人及び調査官一人を置く。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企画官は、命を受けて、総務課の所掌事務のうち特定事項の調査、企画及び立案を行う。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調査官は、命を受けて、総務課の所掌事務のうち専門的事項の調査、企画及び立案を行う。</w:t>
      </w:r>
    </w:p>
    <w:p>
      <w:pPr>
        <w:pStyle w:val="Heading4"/>
      </w:pPr>
      <w:r>
        <w:t>第二条（企画官）</w:t>
      </w:r>
    </w:p>
    <w:p>
      <w:r>
        <w:t>個人情報保護委員会の事務局に、企画官八人を置く。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企画官は、命を受けて、参事官の職務のうち特定事項の調査、企画及び立案を助ける。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この府令は、平成二十八年一月一日から施行する。</w:t>
      </w:r>
    </w:p>
    <w:p>
      <w:pPr>
        <w:pStyle w:val="Heading4"/>
      </w:pPr>
      <w:r>
        <w:t>第二条（特定個人情報保護委員会事務局組織規則の廃止）</w:t>
      </w:r>
    </w:p>
    <w:p>
      <w:r>
        <w:t>特定個人情報保護委員会事務局組織規則（平成二十六年内閣府令第四号）は、廃止する。</w:t>
      </w:r>
    </w:p>
    <w:p>
      <w:r>
        <w:br w:type="page"/>
      </w:r>
    </w:p>
    <w:p>
      <w:pPr>
        <w:pStyle w:val="Heading1"/>
      </w:pPr>
      <w:r>
        <w:t>附則（平成二八年三月三一日内閣府令第三二号）</w:t>
      </w:r>
    </w:p>
    <w:p>
      <w:r>
        <w:t>この府令は、平成二十八年四月一日から施行する。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附則（平成二九年六月三〇日内閣府令第三七号）</w:t>
      </w:r>
    </w:p>
    <w:p>
      <w:r>
        <w:t>この府令は、平成二十九年七月一日から施行する。</w:t>
      </w:r>
    </w:p>
    <w:p>
      <w:r>
        <w:br w:type="page"/>
      </w:r>
    </w:p>
    <w:p>
      <w:pPr>
        <w:pStyle w:val="Heading1"/>
      </w:pPr>
      <w:r>
        <w:t>附則（平成三〇年三月三〇日内閣府令第一五号）</w:t>
      </w:r>
    </w:p>
    <w:p>
      <w:r>
        <w:t>この府令は、平成三十年四月一日から施行する。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附則（平成三〇年六月二九日内閣府令第三三号）</w:t>
      </w:r>
    </w:p>
    <w:p>
      <w:r>
        <w:t>この府令は、平成三十年七月一日から施行する。</w:t>
      </w:r>
    </w:p>
    <w:p>
      <w:r>
        <w:br w:type="page"/>
      </w:r>
    </w:p>
    <w:p>
      <w:pPr>
        <w:pStyle w:val="Heading1"/>
      </w:pPr>
      <w:r>
        <w:t>附則（平成三一年三月二九日内閣府令第一四号）</w:t>
      </w:r>
    </w:p>
    <w:p>
      <w:r>
        <w:t>この府令は、平成三十一年四月一日から施行する。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附則（令和三年三月三一日内閣府令第二一号）</w:t>
      </w:r>
    </w:p>
    <w:p>
      <w:r>
        <w:t>この府令は、令和三年四月一日から施行する。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個人情報保護委員会事務局組織規則</w:t>
      <w:br/>
      <w:tab/>
      <w:t>（平成二十七年内閣府令第七十五号）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個人情報保護委員会事務局組織規則（平成二十七年内閣府令第七十五号）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