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個別労働関係紛争の解決の促進に関する法律第七条第一項の人数を定める政令</w:t>
        <w:br/>
        <w:t>（平成十六年政令第三百七十四号）</w:t>
      </w:r>
    </w:p>
    <w:p>
      <w:r>
        <w:t>個別労働関係紛争の解決の促進に関する法律第七条第一項の政令で定める人数は、三十六人とする。</w:t>
      </w:r>
    </w:p>
    <w:p>
      <w:r>
        <w:br w:type="page"/>
      </w:r>
    </w:p>
    <w:p>
      <w:pPr>
        <w:pStyle w:val="Heading1"/>
      </w:pPr>
      <w:r>
        <w:t>附　則</w:t>
      </w:r>
    </w:p>
    <w:p>
      <w:r>
        <w:t>この政令は、平成十七年一月一日から施行する。</w:t>
      </w:r>
    </w:p>
    <w:p>
      <w:r>
        <w:br w:type="page"/>
      </w:r>
    </w:p>
    <w:p>
      <w:pPr>
        <w:pStyle w:val="Heading1"/>
      </w:pPr>
      <w:r>
        <w:t>附則（平成二〇年三月三一日政令第一一二号）</w:t>
      </w:r>
    </w:p>
    <w:p>
      <w:r>
        <w:t>この政令は、平成二十年四月一日から施行する。</w:t>
      </w:r>
    </w:p>
    <w:p>
      <w:r>
        <w:br w:type="page"/>
      </w:r>
    </w:p>
    <w:p>
      <w:pPr>
        <w:pStyle w:val="Heading1"/>
      </w:pPr>
      <w:r>
        <w:t>附則（平成二二年四月一日政令第一〇〇号）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個別労働関係紛争の解決の促進に関する法律第七条第一項の人数を定める政令</w:t>
      <w:br/>
      <w:tab/>
      <w:t>（平成十六年政令第三百七十四号）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個別労働関係紛争の解決の促進に関する法律第七条第一項の人数を定める政令（平成十六年政令第三百七十四号）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