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健康・医療戦略推進本部令</w:t>
        <w:br/>
        <w:t>（平成二十六年政令第二百五号）</w:t>
      </w:r>
    </w:p>
    <w:p>
      <w:pPr>
        <w:pStyle w:val="Heading4"/>
      </w:pPr>
      <w:r>
        <w:t>第一条（専門調査会）</w:t>
      </w:r>
    </w:p>
    <w:p>
      <w:r>
        <w:t>健康・医療戦略推進本部（次条において「本部」という。）は、専門の事項を調査させるため必要があるときは、その議決により、専門調査会を置くことができる。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専門調査会の委員は、当該専門の事項に関し学識経験を有する者のうちから、内閣総理大臣が任命する。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専門調査会の委員は、非常勤とする。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専門調査会は、その設置に係る調査が終了したときは、廃止されるものとする。</w:t>
      </w:r>
    </w:p>
    <w:p>
      <w:pPr>
        <w:pStyle w:val="Heading4"/>
      </w:pPr>
      <w:r>
        <w:t>第二条（本部の運営）</w:t>
      </w:r>
    </w:p>
    <w:p>
      <w:r>
        <w:t>この政令に定めるもののほか、本部の運営に関し必要な事項は、健康・医療戦略推進本部長が本部に諮って定める。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この政令は、健康・医療戦略推進法附則第一条ただし書に規定する規定の施行の日（平成二十六年六月十日）から施行する。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健康・医療戦略推進本部令</w:t>
      <w:br/>
      <w:tab/>
      <w:t>（平成二十六年政令第二百五号）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健康・医療戦略推進本部令（平成二十六年政令第二百五号）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