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元号を改める政令</w:t>
        <w:br/>
        <w:t>（平成三十一年政令第百四十三号）</w:t>
      </w:r>
    </w:p>
    <w:p>
      <w:r>
        <w:t>元号を令和に改める。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この政令は、天皇の退位等に関する皇室典範特例法（平成二十九年法律第六十三号）の施行の日（平成三十一年四月三十日）の翌日から施行する。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元号を改める政令</w:t>
      <w:br/>
      <w:tab/>
      <w:t>（平成三十一年政令第百四十三号）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元号を改める政令（平成三十一年政令第百四十三号）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