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元号を改める政令</w:t>
        <w:br/>
        <w:t>（昭和六十四年政令第一号）</w:t>
      </w:r>
    </w:p>
    <w:p>
      <w:r>
        <w:t>元号を平成に改める。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この政令は、公布の日の翌日から施行する。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元号を改める政令</w:t>
      <w:br/>
      <w:tab/>
      <w:t>（昭和六十四年政令第一号）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元号を改める政令（昭和六十四年政令第一号）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