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児童扶養手当法による児童扶養手当の額等の改定の特例に関する法律</w:t>
        <w:br/>
        <w:t>（平成十七年法律第九号）</w:t>
      </w:r>
    </w:p>
    <w:p>
      <w:pPr>
        <w:pStyle w:val="Heading5"/>
        <w:ind w:left="440"/>
      </w:pPr>
      <w:r>
        <w:t>１</w:t>
      </w:r>
    </w:p>
    <w:p>
      <w:pPr>
        <w:ind w:left="440"/>
      </w:pPr>
      <w:r>
        <w:t>平成二十五年十月から平成二十七年三月までの月分の次の表の上欄に掲げる手当については、同表の下欄に掲げる規定により計算した額がそれぞれの手当につき次項の規定により読み替えられた同項の表の上欄に掲げる規定により計算した額に満たない場合は、次の表の下欄に掲げる規定（他の法令において引用する場合を含む。）にかかわらず、当該額をこれらの手当の額とする。</w:t>
      </w:r>
    </w:p>
    <w:p>
      <w:pPr>
        <w:pStyle w:val="Heading5"/>
        <w:ind w:left="440"/>
      </w:pPr>
      <w:r>
        <w:t>２</w:t>
      </w:r>
    </w:p>
    <w:p>
      <w:pPr>
        <w:ind w:left="440"/>
      </w:pPr>
      <w:r>
        <w:t>前項の場合においては、次の表の上欄に掲げる規定中同表の中欄に掲げる字句は、それぞれ同表の下欄に掲げる字句に読み替えるものとする。</w:t>
      </w:r>
    </w:p>
    <w:p>
      <w:r>
        <w:br w:type="page"/>
      </w:r>
    </w:p>
    <w:p>
      <w:pPr>
        <w:pStyle w:val="Heading1"/>
      </w:pPr>
      <w:r>
        <w:t>附　則</w:t>
      </w:r>
    </w:p>
    <w:p>
      <w:r>
        <w:t>この法律は、平成十七年四月一日から施行する。</w:t>
      </w:r>
    </w:p>
    <w:p>
      <w:r>
        <w:br w:type="page"/>
      </w:r>
    </w:p>
    <w:p>
      <w:pPr>
        <w:pStyle w:val="Heading1"/>
      </w:pPr>
      <w:r>
        <w:t>附則（平成二四年一一月二六日法律第九九号）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br/>
        <w:br/>
        <w:br/>
        <w:t>平成二十五年十月一日</w:t>
      </w:r>
    </w:p>
    <w:p>
      <w:pPr>
        <w:pStyle w:val="Heading4"/>
      </w:pPr>
      <w:r>
        <w:t>第六条（児童扶養手当法等による児童扶養手当等に関する経過措置）</w:t>
      </w:r>
    </w:p>
    <w:p>
      <w:r>
        <w:t>平成二十五年十月前の月分の児童扶養手当法（昭和三十六年法律第二百三十八号）による児童扶養手当、特別児童扶養手当等の支給に関する法律（昭和三十九年法律第百三十四号）による特別児童扶養手当、障害児福祉手当及び特別障害者手当、昭和六十年改正法附則第九十七条第一項の規定による福祉手当並びに原子爆弾被爆者に対する援護に関する法律（平成六年法律第百十七号）による医療特別手当、特別手当、原子爆弾小頭症手当、健康管理手当及び保健手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児童扶養手当法による児童扶養手当の額等の改定の特例に関する法律</w:t>
      <w:br/>
      <w:tab/>
      <w:t>（平成十七年法律第九号）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児童扶養手当法による児童扶養手当の額等の改定の特例に関する法律（平成十七年法律第九号）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