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公害等調整委員会設置法</w:t>
        <w:br/>
        <w:t>（昭和四十七年法律第五十二号）</w:t>
      </w:r>
    </w:p>
    <w:p>
      <w:pPr>
        <w:pStyle w:val="Heading4"/>
      </w:pPr>
      <w:r>
        <w:t>第一条（目的）</w:t>
      </w:r>
    </w:p>
    <w:p>
      <w:r>
        <w:t>この法律は、公害等調整委員会の設置並びに任務及びこれを達成するため必要となる明確な範囲の所掌事務を定めるとともに、その所掌する行政事務を能率的に遂行するため必要な組織を定めることを目的とする。</w:t>
      </w:r>
    </w:p>
    <w:p>
      <w:pPr>
        <w:pStyle w:val="Heading4"/>
      </w:pPr>
      <w:r>
        <w:t>第二条（設置）</w:t>
      </w:r>
    </w:p>
    <w:p>
      <w:r>
        <w:t>国家行政組織法（昭和二十三年法律第百二十号）第三条第二項の規定に基づいて、総務省の外局として、公害等調整委員会（以下「委員会」という。）を設置する。</w:t>
      </w:r>
    </w:p>
    <w:p>
      <w:pPr>
        <w:pStyle w:val="Heading4"/>
      </w:pPr>
      <w:r>
        <w:t>第三条（任務）</w:t>
      </w:r>
    </w:p>
    <w:p>
      <w:r>
        <w:t>委員会は、公害に係る紛争の迅速かつ適正な解決を図るとともに、鉱業、採石業又は砂利採取業と一般公益又は農業、林業その他の産業との調整を図るほか、土地その他の物又は地上権その他の権利の収用又は使用に関する手続に寄与することを任務とする。</w:t>
      </w:r>
    </w:p>
    <w:p>
      <w:pPr>
        <w:pStyle w:val="Heading4"/>
      </w:pPr>
      <w:r>
        <w:t>第四条（所掌事務）</w:t>
      </w:r>
    </w:p>
    <w:p>
      <w:r>
        <w:t>委員会は、前条の任務を達成するため、次に掲げる事務をつかさどる。</w:t>
      </w:r>
    </w:p>
    <w:p>
      <w:pPr>
        <w:pStyle w:val="ListBullet"/>
        <w:ind w:left="880"/>
      </w:pPr>
      <w:r>
        <w:t>一</w:t>
        <w:br/>
        <w:t>公害に係る紛争のあつせん、調停、仲裁及び裁定に関すること。</w:t>
      </w:r>
    </w:p>
    <w:p>
      <w:pPr>
        <w:pStyle w:val="ListBullet"/>
        <w:ind w:left="880"/>
      </w:pPr>
      <w:r>
        <w:t>二</w:t>
        <w:br/>
        <w:t>鉱区禁止地域の指定に関すること。</w:t>
      </w:r>
    </w:p>
    <w:p>
      <w:pPr>
        <w:pStyle w:val="ListBullet"/>
        <w:ind w:left="880"/>
      </w:pPr>
      <w:r>
        <w:t>三</w:t>
        <w:br/>
        <w:t>鉱業法（昭和二十五年法律第二百八十九号）その他の法律及び鉱業等に係る土地利用の調整手続等に関する法律（昭和二十五年法律第二百九十二号）の定めるところにより不服の裁定を行うこと。</w:t>
      </w:r>
    </w:p>
    <w:p>
      <w:pPr>
        <w:pStyle w:val="ListBullet"/>
        <w:ind w:left="880"/>
      </w:pPr>
      <w:r>
        <w:t>四</w:t>
        <w:br/>
        <w:t>土地収用法（昭和二十六年法律第二百十九号）第二十七条第二項又は第百三十一条第一項の意見を述べること。</w:t>
      </w:r>
    </w:p>
    <w:p>
      <w:pPr>
        <w:pStyle w:val="ListBullet"/>
        <w:ind w:left="880"/>
      </w:pPr>
      <w:r>
        <w:t>五</w:t>
        <w:br/>
        <w:t>前各号に掲げるもののほか、法律（法律に基づく命令を含む。）に基づき委員会に属させられた事務</w:t>
      </w:r>
    </w:p>
    <w:p>
      <w:pPr>
        <w:pStyle w:val="Heading4"/>
      </w:pPr>
      <w:r>
        <w:t>第五条（職権の行使）</w:t>
      </w:r>
    </w:p>
    <w:p>
      <w:r>
        <w:t>委員会の委員長及び委員は、独立してその職権を行なう。</w:t>
      </w:r>
    </w:p>
    <w:p>
      <w:pPr>
        <w:pStyle w:val="Heading4"/>
      </w:pPr>
      <w:r>
        <w:t>第六条（組織）</w:t>
      </w:r>
    </w:p>
    <w:p>
      <w:r>
        <w:t>委員会は、委員長及び委員六人をもつて組織する。</w:t>
      </w:r>
    </w:p>
    <w:p>
      <w:pPr>
        <w:pStyle w:val="Heading5"/>
        <w:ind w:left="440"/>
      </w:pPr>
      <w:r>
        <w:t>２</w:t>
      </w:r>
    </w:p>
    <w:p>
      <w:pPr>
        <w:ind w:left="440"/>
      </w:pPr>
      <w:r>
        <w:t>委員のうち三人は、非常勤とする。</w:t>
      </w:r>
    </w:p>
    <w:p>
      <w:pPr>
        <w:pStyle w:val="Heading5"/>
        <w:ind w:left="440"/>
      </w:pPr>
      <w:r>
        <w:t>３</w:t>
      </w:r>
    </w:p>
    <w:p>
      <w:pPr>
        <w:ind w:left="440"/>
      </w:pPr>
      <w:r>
        <w:t>委員長は、会務を総理し、委員会を代表する。</w:t>
      </w:r>
    </w:p>
    <w:p>
      <w:pPr>
        <w:pStyle w:val="Heading5"/>
        <w:ind w:left="440"/>
      </w:pPr>
      <w:r>
        <w:t>４</w:t>
      </w:r>
    </w:p>
    <w:p>
      <w:pPr>
        <w:ind w:left="440"/>
      </w:pPr>
      <w:r>
        <w:t>委員長に事故があるときは、あらかじめその指名する常勤の委員が、その職務を代理する。</w:t>
      </w:r>
    </w:p>
    <w:p>
      <w:pPr>
        <w:pStyle w:val="Heading4"/>
      </w:pPr>
      <w:r>
        <w:t>第七条（委員長及び委員の任命）</w:t>
      </w:r>
    </w:p>
    <w:p>
      <w:r>
        <w:t>委員長及び委員は、人格が高潔で識見の高い者のうちから、両議院の同意を得て、内閣総理大臣が任命する。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内閣総理大臣は、前項の規定にかかわらず、同項に定める資格を有する者のうちから、委員長又は委員を任命することができる。</w:t>
      </w:r>
    </w:p>
    <w:p>
      <w:pPr>
        <w:pStyle w:val="Heading5"/>
        <w:ind w:left="440"/>
      </w:pPr>
      <w:r>
        <w:t>３</w:t>
      </w:r>
    </w:p>
    <w:p>
      <w:pPr>
        <w:ind w:left="440"/>
      </w:pPr>
      <w:r>
        <w:t>前項の場合においては、任命後最初の国会において両議院の事後の承認を得なければならない。</w:t>
        <w:br/>
        <w:t>この場合において、両議院の事後の承認が得られないときは、内閣総理大臣は、直ちに、その委員長又は委員を罷免しなければならない。</w:t>
      </w:r>
    </w:p>
    <w:p>
      <w:pPr>
        <w:pStyle w:val="Heading4"/>
      </w:pPr>
      <w:r>
        <w:t>第八条（任期）</w:t>
      </w:r>
    </w:p>
    <w:p>
      <w:r>
        <w:t>委員長及び委員の任期は、五年とする。</w:t>
        <w:br/>
        <w:t>ただし、補欠の委員長又は委員の任期は、前任者の残任期間とする。</w:t>
      </w:r>
    </w:p>
    <w:p>
      <w:pPr>
        <w:pStyle w:val="Heading5"/>
        <w:ind w:left="440"/>
      </w:pPr>
      <w:r>
        <w:t>２</w:t>
      </w:r>
    </w:p>
    <w:p>
      <w:pPr>
        <w:ind w:left="440"/>
      </w:pPr>
      <w:r>
        <w:t>委員長及び委員は、再任されることができる。</w:t>
      </w:r>
    </w:p>
    <w:p>
      <w:pPr>
        <w:pStyle w:val="Heading4"/>
      </w:pPr>
      <w:r>
        <w:t>第九条（身分保障）</w:t>
      </w:r>
    </w:p>
    <w:p>
      <w:r>
        <w:t>委員長及び委員は、次の各号のいずれかに該当する場合を除いては、在任中、その意に反して罷免されることがない。</w:t>
      </w:r>
    </w:p>
    <w:p>
      <w:pPr>
        <w:pStyle w:val="ListBullet"/>
        <w:ind w:left="880"/>
      </w:pPr>
      <w:r>
        <w:t>一</w:t>
        <w:br/>
        <w:t>破産手続開始の決定を受けたとき。</w:t>
      </w:r>
    </w:p>
    <w:p>
      <w:pPr>
        <w:pStyle w:val="ListBullet"/>
        <w:ind w:left="880"/>
      </w:pPr>
      <w:r>
        <w:t>二</w:t>
        <w:br/>
        <w:t>禁錮こ</w:t>
        <w:br/>
        <w:t>以上の刑に処せられたとき。</w:t>
      </w:r>
    </w:p>
    <w:p>
      <w:pPr>
        <w:pStyle w:val="ListBullet"/>
        <w:ind w:left="880"/>
      </w:pPr>
      <w:r>
        <w:t>三</w:t>
        <w:br/>
        <w:t>委員会により、心身の故障のため職務の執行ができないと認められたとき、又は職務上の義務違反その他委員長若しくは委員たるに適しない非行があると認められたとき。</w:t>
      </w:r>
    </w:p>
    <w:p>
      <w:pPr>
        <w:pStyle w:val="Heading4"/>
      </w:pPr>
      <w:r>
        <w:t>第十条（罷免）</w:t>
      </w:r>
    </w:p>
    <w:p>
      <w:r>
        <w:t>内閣総理大臣は、委員長又は委員が前条各号の一に該当するときは、その委員長又は委員を罷免しなければならない。</w:t>
      </w:r>
    </w:p>
    <w:p>
      <w:pPr>
        <w:pStyle w:val="Heading4"/>
      </w:pPr>
      <w:r>
        <w:t>第十一条（委員長及び委員の服務等）</w:t>
      </w:r>
    </w:p>
    <w:p>
      <w:r>
        <w:t>委員長及び委員は、職務上知ることのできた秘密を漏らしてはならない。</w:t>
        <w:br/>
        <w:t>その職を退いた後も、同様とする。</w:t>
      </w:r>
    </w:p>
    <w:p>
      <w:pPr>
        <w:pStyle w:val="Heading5"/>
        <w:ind w:left="440"/>
      </w:pPr>
      <w:r>
        <w:t>２</w:t>
      </w:r>
    </w:p>
    <w:p>
      <w:pPr>
        <w:ind w:left="440"/>
      </w:pPr>
      <w:r>
        <w:t>委員長及び委員は、在任中、政党その他の政治的団体の役員となり、又は積極的に政治運動をしてはならない。</w:t>
      </w:r>
    </w:p>
    <w:p>
      <w:pPr>
        <w:pStyle w:val="Heading5"/>
        <w:ind w:left="440"/>
      </w:pPr>
      <w:r>
        <w:t>３</w:t>
      </w:r>
    </w:p>
    <w:p>
      <w:pPr>
        <w:ind w:left="440"/>
      </w:pPr>
      <w:r>
        <w:t>委員長及び常勤の委員は、在任中、営利事業を営み、その他金銭上の利益を目的とする業務を行ない、又は内閣総理大臣の許可のある場合を除くほか、報酬を得て他の職務に従事してはならない。</w:t>
      </w:r>
    </w:p>
    <w:p>
      <w:pPr>
        <w:pStyle w:val="Heading5"/>
        <w:ind w:left="440"/>
      </w:pPr>
      <w:r>
        <w:t>４</w:t>
      </w:r>
    </w:p>
    <w:p>
      <w:pPr>
        <w:ind w:left="440"/>
      </w:pPr>
      <w:r>
        <w:t>委員長及び委員の給与は、別に法律で定める。</w:t>
      </w:r>
    </w:p>
    <w:p>
      <w:pPr>
        <w:pStyle w:val="Heading4"/>
      </w:pPr>
      <w:r>
        <w:t>第十二条（会議）</w:t>
      </w:r>
    </w:p>
    <w:p>
      <w:r>
        <w:t>委員会は、委員長が招集する。</w:t>
      </w:r>
    </w:p>
    <w:p>
      <w:pPr>
        <w:pStyle w:val="Heading5"/>
        <w:ind w:left="440"/>
      </w:pPr>
      <w:r>
        <w:t>２</w:t>
      </w:r>
    </w:p>
    <w:p>
      <w:pPr>
        <w:ind w:left="440"/>
      </w:pPr>
      <w:r>
        <w:t>委員会は、委員長及び三人以上の委員の出席がなければ、会議を開き、議決をすることができない。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委員会が第九条第三号の規定による認定をするには、前項の規定にかかわらず、本人を除く全員の一致がなければならない。</w:t>
      </w:r>
    </w:p>
    <w:p>
      <w:pPr>
        <w:pStyle w:val="Heading5"/>
        <w:ind w:left="440"/>
      </w:pPr>
      <w:r>
        <w:t>５</w:t>
      </w:r>
    </w:p>
    <w:p>
      <w:pPr>
        <w:ind w:left="440"/>
      </w:pPr>
      <w:r>
        <w:t>委員長に事故がある場合の第二項の規定の適用については、第六条第四項に規定する常勤の委員は、委員長とみなす。</w:t>
      </w:r>
    </w:p>
    <w:p>
      <w:pPr>
        <w:pStyle w:val="Heading4"/>
      </w:pPr>
      <w:r>
        <w:t>第十三条（規則の制定）</w:t>
      </w:r>
    </w:p>
    <w:p>
      <w:r>
        <w:t>委員会は、その所掌事務について、法律若しくは政令を実施するため、又は法律若しくは政令の特別の委任に基づいて、公害等調整委員会規則を制定することができる。</w:t>
      </w:r>
    </w:p>
    <w:p>
      <w:pPr>
        <w:pStyle w:val="Heading4"/>
      </w:pPr>
      <w:r>
        <w:t>第十四条（公聴会）</w:t>
      </w:r>
    </w:p>
    <w:p>
      <w:r>
        <w:t>委員会は、必要があると認めるときは、公聴会を開いて、広く一般の意見を聴くことができる。</w:t>
      </w:r>
    </w:p>
    <w:p>
      <w:pPr>
        <w:pStyle w:val="Heading4"/>
      </w:pPr>
      <w:r>
        <w:t>第十五条（資料提出の要求等）</w:t>
      </w:r>
    </w:p>
    <w:p>
      <w:r>
        <w:t>委員会は、必要があると認めるときは、関係行政機関に対し、資料の提出、意見の開陳、技術的知識の提供その他必要な協力を求めることができる。</w:t>
      </w:r>
    </w:p>
    <w:p>
      <w:pPr>
        <w:pStyle w:val="Heading4"/>
      </w:pPr>
      <w:r>
        <w:t>第十六条（調査の委託）</w:t>
      </w:r>
    </w:p>
    <w:p>
      <w:r>
        <w:t>委員会は、必要があると認めるときは、国の他の行政機関、地方公共団体、学校、試験研究所、事業者、事業者の団体又は学識経験を有する者に対し、必要な調査を委託することができる。</w:t>
      </w:r>
    </w:p>
    <w:p>
      <w:pPr>
        <w:pStyle w:val="Heading4"/>
      </w:pPr>
      <w:r>
        <w:t>第十七条（国会に対する報告）</w:t>
      </w:r>
    </w:p>
    <w:p>
      <w:r>
        <w:t>委員会は、毎年、内閣総理大臣を経由して国会に対し所掌事務の処理状況を報告するとともに、その概要を公表しなければならない。</w:t>
      </w:r>
    </w:p>
    <w:p>
      <w:pPr>
        <w:pStyle w:val="Heading4"/>
      </w:pPr>
      <w:r>
        <w:t>第十八条（専門委員）</w:t>
      </w:r>
    </w:p>
    <w:p>
      <w:r>
        <w:t>委員会に、専門の事項を調査させるため、専門委員三十人以内を置くことができる。</w:t>
      </w:r>
    </w:p>
    <w:p>
      <w:pPr>
        <w:pStyle w:val="Heading5"/>
        <w:ind w:left="440"/>
      </w:pPr>
      <w:r>
        <w:t>２</w:t>
      </w:r>
    </w:p>
    <w:p>
      <w:pPr>
        <w:ind w:left="440"/>
      </w:pPr>
      <w:r>
        <w:t>専門委員は、委員会の申出に基づいて総務大臣が任命する。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5"/>
        <w:ind w:left="440"/>
      </w:pPr>
      <w:r>
        <w:t>５</w:t>
      </w:r>
    </w:p>
    <w:p>
      <w:pPr>
        <w:ind w:left="440"/>
      </w:pPr>
      <w:r>
        <w:t>第十一条第一項の規定は、専門委員について準用する。</w:t>
      </w:r>
    </w:p>
    <w:p>
      <w:pPr>
        <w:pStyle w:val="Heading4"/>
      </w:pPr>
      <w:r>
        <w:t>第十九条（事務局）</w:t>
      </w:r>
    </w:p>
    <w:p>
      <w:r>
        <w:t>委員会の事務を処理させるため、委員会に事務局を置く。</w:t>
      </w:r>
    </w:p>
    <w:p>
      <w:pPr>
        <w:pStyle w:val="Heading5"/>
        <w:ind w:left="440"/>
      </w:pPr>
      <w:r>
        <w:t>２</w:t>
      </w:r>
    </w:p>
    <w:p>
      <w:pPr>
        <w:ind w:left="440"/>
      </w:pPr>
      <w:r>
        <w:t>事務局に置かれる職員のうちには、弁護士となる資格を有する者を加えなければならない。</w:t>
      </w:r>
    </w:p>
    <w:p>
      <w:pPr>
        <w:pStyle w:val="Heading4"/>
      </w:pPr>
      <w:r>
        <w:t>第二十条（罰則）</w:t>
      </w:r>
    </w:p>
    <w:p>
      <w:r>
        <w:t>第十一条第一項（第十八条第五項において準用する場合を含む。）の規定に違反した者は、一年以下の懲役又は三万円以下の罰金に処する。</w:t>
      </w:r>
    </w:p>
    <w:p>
      <w:r>
        <w:br w:type="page"/>
      </w:r>
    </w:p>
    <w:p>
      <w:pPr>
        <w:pStyle w:val="Heading1"/>
      </w:pPr>
      <w:r>
        <w:t>附　則</w:t>
      </w:r>
    </w:p>
    <w:p>
      <w:pPr>
        <w:pStyle w:val="Heading4"/>
      </w:pPr>
      <w:r>
        <w:t>第一条（施行期日等）</w:t>
      </w:r>
    </w:p>
    <w:p>
      <w:r>
        <w:t>この法律は、公布の日から起算して三十日をこえない範囲内において政令で定める日から施行する。</w:t>
        <w:br/>
        <w:t>ただし、次条の規定は、公布の日から施行する。</w:t>
      </w:r>
    </w:p>
    <w:p>
      <w:pPr>
        <w:pStyle w:val="Heading5"/>
        <w:ind w:left="440"/>
      </w:pPr>
      <w:r>
        <w:t>２</w:t>
      </w:r>
    </w:p>
    <w:p>
      <w:pPr>
        <w:ind w:left="440"/>
      </w:pPr>
      <w:r>
        <w:t>第四条第一号の規定中裁定に係る部分及び附則第十一条による改正後の公害紛争処理法（昭和四十五年法律第百八号）の規定中裁定に係る部分は、この法律の施行の日から起算して三月をこえない範囲内において政令で定める日から適用する。</w:t>
      </w:r>
    </w:p>
    <w:p>
      <w:pPr>
        <w:pStyle w:val="Heading4"/>
      </w:pPr>
      <w:r>
        <w:t>第二条（委員長又は委員の任命のために必要な行為に関する経過措置）</w:t>
      </w:r>
    </w:p>
    <w:p>
      <w:r>
        <w:t>第七条第一項の規定による委員会の委員長又は委員の任命のために必要な行為は、同条の規定の例により、この法律の施行前においても、行なうことができる。</w:t>
      </w:r>
    </w:p>
    <w:p>
      <w:pPr>
        <w:pStyle w:val="Heading4"/>
      </w:pPr>
      <w:r>
        <w:t>第十条（土地調整委員会規則に関する経過措置）</w:t>
      </w:r>
    </w:p>
    <w:p>
      <w:r>
        <w:t>この法律の施行の際現に効力を有する土地調整委員会規則は、この法律の施行後は、公害等調整委員会規則としての効力を有するものとする。</w:t>
      </w:r>
    </w:p>
    <w:p>
      <w:pPr>
        <w:pStyle w:val="Heading4"/>
      </w:pPr>
      <w:r>
        <w:t>第十二条（中央委員会等がした処分に対する不服申立てに関する経過措置）</w:t>
      </w:r>
    </w:p>
    <w:p>
      <w:r>
        <w:t>この法律の施行前にこの法律による改正前の公害紛争処理法の規定による中央委員会、審査会等又は連合審査会（次条及び附則第十四条において「中央委員会等」と総称する。）がした処分に対する行政不服審査法（昭和三十七年法律第百六十号）による不服申立てについては、この法律による改正後の公害紛争処理法第四十六条の二の規定にかかわらず、なお従前の例による。</w:t>
      </w:r>
    </w:p>
    <w:p>
      <w:pPr>
        <w:pStyle w:val="Heading4"/>
      </w:pPr>
      <w:r>
        <w:t>第十三条（代理人に関する経過措置）</w:t>
      </w:r>
    </w:p>
    <w:p>
      <w:r>
        <w:t>この法律の施行の際現に中央委員会等に係属している調停又は仲裁の手続において代理人に選任されている者で、弁護士でないものについてのこの法律による改正後の公害紛争処理法第二十三条の二第一項の規定の適用に関しては、その者を同項の規定による調停委員会又は仲裁委員会の承認を得た者とみなす。</w:t>
      </w:r>
    </w:p>
    <w:p>
      <w:pPr>
        <w:pStyle w:val="Heading4"/>
      </w:pPr>
      <w:r>
        <w:t>第十四条（時効の中断等に関する経過措置）</w:t>
      </w:r>
    </w:p>
    <w:p>
      <w:r>
        <w:t>この法律の施行の際現に中央委員会等に係属している調停に関し当該調停の目的となつている請求についてのこの法律による改正後の公害紛争処理法第三十六条の二の規定の適用に関しては、この法律の施行の時に、調停の申請がされたものとみなす。</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pPr>
        <w:pStyle w:val="Heading4"/>
      </w:pPr>
      <w:r>
        <w:t>第十七条（政令への委任）</w:t>
      </w:r>
    </w:p>
    <w:p>
      <w:r>
        <w:t>この附則に定めるもののほか、この法律の施行に関し必要な経過措置は、政令で定める。</w:t>
      </w:r>
    </w:p>
    <w:p>
      <w:pPr>
        <w:pStyle w:val="Heading4"/>
      </w:pPr>
      <w:r>
        <w:t>第十八条（罰則に関する経過措置）</w:t>
      </w:r>
    </w:p>
    <w:p>
      <w:r>
        <w:t>この法律の施行前にした行為に対する罰則の適用については、なお従前の例による。</w:t>
        <w:br/>
        <w:t>中央公害審査委員会の委員長、委員又は専門調査員の職にあつた者がこの法律の施行後にした行為に対する罰則の適用についても、同様とする。</w:t>
      </w:r>
    </w:p>
    <w:p>
      <w:r>
        <w:br w:type="page"/>
      </w:r>
    </w:p>
    <w:p>
      <w:pPr>
        <w:pStyle w:val="Heading1"/>
      </w:pPr>
      <w:r>
        <w:t>附則（昭和四九年六月一一日法律第八四号）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一から十八まで</w:t>
        <w:br/>
        <w:t>略</w:t>
      </w:r>
    </w:p>
    <w:p>
      <w:pPr>
        <w:pStyle w:val="ListBullet"/>
        <w:ind w:left="880"/>
      </w:pPr>
      <w:r>
        <w:t>十九</w:t>
        <w:br/>
        <w:t>第八十条の規定による労働保険審査官及び労働保険審査会法第三十条、公害等調整委員会設置法第九条及び公害健康被害の補償等に関する法律第百十六条の改正規定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公害等調整委員会設置法</w:t>
      <w:br/>
      <w:tab/>
      <w:t>（昭和四十七年法律第五十二号）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公害等調整委員会設置法（昭和四十七年法律第五十二号）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