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公的年金制度の持続可能性の向上を図るための国民年金法等の一部を改正する法律の一部の施行に伴う総務省関係省令の整備及び経過措置に関する省令　抄</w:t>
        <w:br/>
        <w:t>（平成二十九年総務省令第十八号）</w:t>
      </w:r>
    </w:p>
    <w:p>
      <w:pPr>
        <w:pStyle w:val="Heading4"/>
      </w:pPr>
      <w:r>
        <w:t>第二条（障害者・長期加入者の老齢厚生年金の受給権者等の届出に関する経過措置）</w:t>
      </w:r>
    </w:p>
    <w:p>
      <w:r>
        <w:t>受給権者（厚生年金保険法（昭和二十九年法律第百十五号）第二条の五第一項第三号に規定する第三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限る。）は、この省令の施行の日（経過措置政令第二条第一項第二号ロに掲げる者にあっては、同号ロに規定する受理日）以後速やかに、次に掲げる事項を記載した届出書を、地方公務員等共済組合法第三条第一項に規定する地方公務員共済組合（指定都市職員共済組合、市町村職員共済組合及び都市職員共済組合にあっては、同法第二十七条第四項の規定により全国市町村職員共済組合連合会（以下この項において「市町村連合会」という。）の業務をこれらの地方公務員共済組合に行わせることとした場合を除き、市町村連合会。次条において同じ。）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基礎年金番号（国民年金法（昭和三十四年法律第百四十一号）第十四条に規定する基礎年金番号をいう。次条第一項第二号において同じ。）</w:t>
      </w:r>
    </w:p>
    <w:p>
      <w:pPr>
        <w:pStyle w:val="Heading6"/>
        <w:ind w:left="880"/>
      </w:pPr>
      <w:r>
        <w:t>三</w:t>
      </w:r>
    </w:p>
    <w:p>
      <w:pPr>
        <w:ind w:left="880"/>
      </w:pPr>
      <w:r>
        <w:t>老齢厚生年金の年金証書の記号番号</w:t>
      </w:r>
    </w:p>
    <w:p>
      <w:pPr>
        <w:pStyle w:val="Heading6"/>
        <w:ind w:left="880"/>
      </w:pPr>
      <w:r>
        <w:t>四</w:t>
      </w:r>
    </w:p>
    <w:p>
      <w:pPr>
        <w:ind w:left="880"/>
      </w:pPr>
      <w:r>
        <w:t>老齢厚生年金の年金証書の年金コード（厚生年金保険法施行規則（昭和二十九年厚生省令第三十七号）第三十条第一項第九号に規定する年金コードをいう。）</w:t>
      </w:r>
    </w:p>
    <w:p>
      <w:pPr>
        <w:pStyle w:val="Heading6"/>
        <w:ind w:left="880"/>
      </w:pPr>
      <w:r>
        <w:t>五</w:t>
      </w:r>
    </w:p>
    <w:p>
      <w:pPr>
        <w:ind w:left="880"/>
      </w:pPr>
      <w:r>
        <w:t>継続短時間労働被保険者に該当する旨</w:t>
      </w:r>
    </w:p>
    <w:p>
      <w:pPr>
        <w:pStyle w:val="Heading6"/>
        <w:ind w:left="880"/>
      </w:pPr>
      <w:r>
        <w:t>六</w:t>
      </w:r>
    </w:p>
    <w:p>
      <w:pPr>
        <w:ind w:left="880"/>
      </w:pPr>
      <w:r>
        <w:t>その他必要な事項</w:t>
      </w:r>
    </w:p>
    <w:p>
      <w:pPr>
        <w:pStyle w:val="Heading5"/>
        <w:ind w:left="440"/>
      </w:pPr>
      <w:r>
        <w:t>２</w:t>
      </w:r>
    </w:p>
    <w:p>
      <w:pPr>
        <w:ind w:left="440"/>
      </w:pPr>
      <w:r>
        <w:t>前項の届出書を提出する場合には、同項第五号に掲げる事項を明らかにする書類その他の必要な書類を併せて提出しなければならない。</w:t>
      </w:r>
    </w:p>
    <w:p>
      <w:pPr>
        <w:pStyle w:val="Heading4"/>
      </w:pPr>
      <w:r>
        <w:t>第三条（障害者・長期加入者の退職共済年金の受給権者等の届出に関する経過措置）</w:t>
      </w:r>
    </w:p>
    <w:p>
      <w:r>
        <w:t>受給権者（経過措置政令第十七条第一項に規定する障害者・長期加入者の退職共済年金の受給権者（継続短時間労働被保険者に限る。）又は経過措置政令第十八条に規定する退職共済年金の受給権者（継続短時間労働被保険者であって、被用者年金制度の一元化等を図るための厚生年金保険法等の一部を改正する法律附則第六十一条第一項の規定によりなおその効力を有するものとされた同法第三条の規定による改正前の地方公務員等共済組合法附則第二十四条の三第一項に規定する繰上げ調整額が加算された退職共済年金の受給権者であるものに限る。）に限る。）は、この省令の施行の日（経過措置政令第二条第一項第二号ロに掲げる者にあっては、同号ロに規定する受理日）以後速やかに、次に掲げる事項を記載した届出書を、地方公務員共済組合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退職共済年金の年金証書の記号番号</w:t>
      </w:r>
    </w:p>
    <w:p>
      <w:pPr>
        <w:pStyle w:val="Heading6"/>
        <w:ind w:left="880"/>
      </w:pPr>
      <w:r>
        <w:t>四</w:t>
      </w:r>
    </w:p>
    <w:p>
      <w:pPr>
        <w:ind w:left="880"/>
      </w:pPr>
      <w:r>
        <w:t>継続短時間労働被保険者に該当する旨</w:t>
      </w:r>
    </w:p>
    <w:p>
      <w:pPr>
        <w:pStyle w:val="Heading6"/>
        <w:ind w:left="880"/>
      </w:pPr>
      <w:r>
        <w:t>五</w:t>
      </w:r>
    </w:p>
    <w:p>
      <w:pPr>
        <w:ind w:left="880"/>
      </w:pPr>
      <w:r>
        <w:t>その他必要な事項</w:t>
      </w:r>
    </w:p>
    <w:p>
      <w:pPr>
        <w:pStyle w:val="Heading5"/>
        <w:ind w:left="440"/>
      </w:pPr>
      <w:r>
        <w:t>２</w:t>
      </w:r>
    </w:p>
    <w:p>
      <w:pPr>
        <w:ind w:left="440"/>
      </w:pPr>
      <w:r>
        <w:t>前項の届出書を提出する場合には、同項第四号に掲げる事項を明らかにする書類その他の必要な書類を併せて提出しなければならない。</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公的年金制度の持続可能性の向上を図るための国民年金法等の一部を改正する法律の一部の施行に伴う総務省関係省令の整備及び経過措置に関する省令　抄</w:t>
      <w:br/>
      <w:tab/>
      <w:t>（平成二十九年総務省令第十八号）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公的年金制度の持続可能性の向上を図るための国民年金法等の一部を改正する法律の一部の施行に伴う総務省関係省令の整備及び経過措置に関する省令　抄（平成二十九年総務省令第十八号）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