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内航海運業法</w:t>
        <w:br/>
        <w:t>（昭和二十七年法律第百五十一号）</w:t>
      </w:r>
    </w:p>
    <w:p>
      <w:pPr>
        <w:pStyle w:val="Heading4"/>
      </w:pPr>
      <w:r>
        <w:t>第一条（目的）</w:t>
      </w:r>
    </w:p>
    <w:p>
      <w:r>
        <w:t>この法律は、内航運送の円滑かつ適確な運営を確保することにより、輸送の安全を確保するとともに、内航海運業の健全な発達を図り、もつて公共の福祉を増進することを目的とする。</w:t>
      </w:r>
    </w:p>
    <w:p>
      <w:pPr>
        <w:pStyle w:val="Heading4"/>
      </w:pPr>
      <w:r>
        <w:t>第二条（定義）</w:t>
      </w:r>
    </w:p>
    <w:p>
      <w:r>
        <w:t>この法律において「内航運送」とは、次に掲げる船舶（はしけを含む。以下同じ。）以外の船舶による海上における物品の運送であつて、船積港及び陸揚港のいずれもが本邦内にあるものをいう。</w:t>
      </w:r>
    </w:p>
    <w:p>
      <w:pPr>
        <w:pStyle w:val="ListBullet"/>
        <w:ind w:left="880"/>
      </w:pPr>
      <w:r>
        <w:t>一</w:t>
        <w:br/>
        <w:t>ろかいのみをもつて運転し、又は主としてろかいをもつて運転する舟</w:t>
      </w:r>
    </w:p>
    <w:p>
      <w:pPr>
        <w:pStyle w:val="ListBullet"/>
        <w:ind w:left="880"/>
      </w:pPr>
      <w:r>
        <w:t>二</w:t>
        <w:br/>
        <w:t>漁船法（昭和二十五年法律第百七十八号）第二条第一項の漁船</w:t>
      </w:r>
    </w:p>
    <w:p>
      <w:pPr>
        <w:pStyle w:val="Heading5"/>
        <w:ind w:left="440"/>
      </w:pPr>
      <w:r>
        <w:t>２</w:t>
      </w:r>
    </w:p>
    <w:p>
      <w:pPr>
        <w:ind w:left="440"/>
      </w:pPr>
      <w:r>
        <w:t>この法律において「内航海運業」とは、内航運送をする事業（次に掲げる事業を除く。以下同じ。）又は内航運送の用に供される船舶の貸渡し（定期傭よう</w:t>
        <w:br/>
        <w:t>船を含み、主として港湾運送事業法（昭和二十六年法律第百六十一号）に規定する港湾運送事業（同法第三十三条の二第一項の運送をする事業を含む。）の用に供される船舶の貸渡しを除く。以下単に「船舶の貸渡し」という。）をする事業をいう。</w:t>
      </w:r>
    </w:p>
    <w:p>
      <w:pPr>
        <w:pStyle w:val="ListBullet"/>
        <w:ind w:left="880"/>
      </w:pPr>
      <w:r>
        <w:t>一</w:t>
        <w:br/>
        <w:t>海上運送法（昭和二十四年法律第百八十七号）に規定する旅客定期航路事業及び旅客不定期航路事業</w:t>
      </w:r>
    </w:p>
    <w:p>
      <w:pPr>
        <w:pStyle w:val="ListBullet"/>
        <w:ind w:left="880"/>
      </w:pPr>
      <w:r>
        <w:t>二</w:t>
        <w:br/>
        <w:t>港湾運送事業法に規定する港湾運送事業</w:t>
      </w:r>
    </w:p>
    <w:p>
      <w:pPr>
        <w:pStyle w:val="ListBullet"/>
        <w:ind w:left="880"/>
      </w:pPr>
      <w:r>
        <w:t>三</w:t>
        <w:br/>
        <w:t>港湾運送事業法第二条第四項の規定により指定する港湾以外の港湾において同法第三条各号に掲げる事業に相当する事業を営む事業</w:t>
      </w:r>
    </w:p>
    <w:p>
      <w:pPr>
        <w:pStyle w:val="Heading4"/>
      </w:pPr>
      <w:r>
        <w:t>第三条（登録及び届出）</w:t>
      </w:r>
    </w:p>
    <w:p>
      <w:r>
        <w:t>総トン数百トン以上又は長さ三十メートル以上の船舶による内航海運業を営もうとする者は、国土交通大臣の行う登録を受けなければならない。</w:t>
      </w:r>
    </w:p>
    <w:p>
      <w:pPr>
        <w:pStyle w:val="Heading5"/>
        <w:ind w:left="440"/>
      </w:pPr>
      <w:r>
        <w:t>２</w:t>
      </w:r>
    </w:p>
    <w:p>
      <w:pPr>
        <w:ind w:left="440"/>
      </w:pPr>
      <w:r>
        <w:t>総トン数百トン未満の船舶であつて長さ三十メートル未満のものによる内航海運業を営む者は、事業開始の日から三十日以内に、国土交通省令で定める事項を国土交通大臣に届け出なければならない。</w:t>
      </w:r>
    </w:p>
    <w:p>
      <w:pPr>
        <w:pStyle w:val="Heading4"/>
      </w:pPr>
      <w:r>
        <w:t>第四条（登録の申請）</w:t>
      </w:r>
    </w:p>
    <w:p>
      <w:r>
        <w:t>前条第一項の登録を受けようとする者は、次に掲げる事項を記載した申請書を国土交通大臣に提出しなければならない。</w:t>
      </w:r>
    </w:p>
    <w:p>
      <w:pPr>
        <w:pStyle w:val="ListBullet"/>
        <w:ind w:left="880"/>
      </w:pPr>
      <w:r>
        <w:t>一</w:t>
        <w:br/>
        <w:t>氏名又は名称及び住所並びに法人にあつては、その代表者の氏名</w:t>
      </w:r>
    </w:p>
    <w:p>
      <w:pPr>
        <w:pStyle w:val="ListBullet"/>
        <w:ind w:left="880"/>
      </w:pPr>
      <w:r>
        <w:t>二</w:t>
        <w:br/>
        <w:t>営業所の名称及び位置</w:t>
      </w:r>
    </w:p>
    <w:p>
      <w:pPr>
        <w:pStyle w:val="ListBullet"/>
        <w:ind w:left="880"/>
      </w:pPr>
      <w:r>
        <w:t>三</w:t>
        <w:br/>
        <w:t>使用する船舶の名称、船種、総トン数その他国土交通省令で定める事項</w:t>
      </w:r>
    </w:p>
    <w:p>
      <w:pPr>
        <w:pStyle w:val="ListBullet"/>
        <w:ind w:left="880"/>
      </w:pPr>
      <w:r>
        <w:t>四</w:t>
        <w:br/>
        <w:t>船舶の貸渡しをする事業を営もうとするときは、その貸渡しを受ける者の氏名又は名称及び住所並びに法人にあつては、その代表者の氏名</w:t>
      </w:r>
    </w:p>
    <w:p>
      <w:pPr>
        <w:pStyle w:val="ListBullet"/>
        <w:ind w:left="880"/>
      </w:pPr>
      <w:r>
        <w:t>五</w:t>
        <w:br/>
        <w:t>前各号に掲げるもののほか、国土交通省令で定める事項</w:t>
      </w:r>
    </w:p>
    <w:p>
      <w:pPr>
        <w:pStyle w:val="Heading5"/>
        <w:ind w:left="440"/>
      </w:pPr>
      <w:r>
        <w:t>２</w:t>
      </w:r>
    </w:p>
    <w:p>
      <w:pPr>
        <w:ind w:left="440"/>
      </w:pPr>
      <w:r>
        <w:t>前項の申請書には、資金計画（内航海運業の円滑な運営を確保するために必要な資金に関する計画をいう。以下同じ。）、船員配乗計画（内航海運業の適確な運営を確保するために必要な船員の配乗に関する計画をいう。以下同じ。）その他の国土交通省令で定める事項を記載した事業計画を添付しなければならない。</w:t>
      </w:r>
    </w:p>
    <w:p>
      <w:pPr>
        <w:pStyle w:val="Heading4"/>
      </w:pPr>
      <w:r>
        <w:t>第五条（登録の実施）</w:t>
      </w:r>
    </w:p>
    <w:p>
      <w:r>
        <w:t>国土交通大臣は、前条の規定による登録の申請があつた場合においては、次条第一項の規定により登録を拒否する場合を除くほか、次に掲げる事項を内航海運業者登録簿（以下「登録簿」という。）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国土交通大臣は、前項の規定による登録をした場合においては、遅滞なく、その旨を申請者に通知しなければならない。</w:t>
      </w:r>
    </w:p>
    <w:p>
      <w:pPr>
        <w:pStyle w:val="Heading5"/>
        <w:ind w:left="440"/>
      </w:pPr>
      <w:r>
        <w:t>３</w:t>
      </w:r>
    </w:p>
    <w:p>
      <w:pPr>
        <w:ind w:left="440"/>
      </w:pPr>
      <w:r>
        <w:t>国土交通大臣は、登録簿を公衆の縦覧に供しなければならない。</w:t>
      </w:r>
    </w:p>
    <w:p>
      <w:pPr>
        <w:pStyle w:val="Heading4"/>
      </w:pPr>
      <w:r>
        <w:t>第六条（登録の拒否）</w:t>
      </w:r>
    </w:p>
    <w:p>
      <w:r>
        <w:t>国土交通大臣は、第四条の規定による登録の申請が次の各号のいずれかに該当する場合には、その登録を拒否しなければならない。</w:t>
      </w:r>
    </w:p>
    <w:p>
      <w:pPr>
        <w:pStyle w:val="ListBullet"/>
        <w:ind w:left="880"/>
      </w:pPr>
      <w:r>
        <w:t>一</w:t>
        <w:br/>
        <w:t>申請者がこの法律の規定に違反して刑に処せられ、その執行を終わり、又は執行を受けることがなくなつた日から一年を経過しない者であるとき。</w:t>
      </w:r>
    </w:p>
    <w:p>
      <w:pPr>
        <w:pStyle w:val="ListBullet"/>
        <w:ind w:left="880"/>
      </w:pPr>
      <w:r>
        <w:t>二</w:t>
        <w:br/>
        <w:t>申請者が第二十三条第一項の規定により内航海運業の登録を取り消され、その取消しの日から一年を経過しない者（当該登録を取り消された者が法人である場合においては、当該取消しに係る聴聞の通知が到達した日（行政手続法（平成五年法律第八十八号）第十五条第一項の通知が到達した日（同条第三項により通知が到達したものとみなされた日を含む。）をいう。）前六十日以内にその法人の役員（いかなる名称によるかを問わず、これと同等以上の職権又は支配力を有する者を含む。第四号において同じ。）であつた者で当該取消しの日から一年を経過しないものを含む。）であるとき。</w:t>
      </w:r>
    </w:p>
    <w:p>
      <w:pPr>
        <w:pStyle w:val="ListBullet"/>
        <w:ind w:left="880"/>
      </w:pPr>
      <w:r>
        <w:t>三</w:t>
        <w:br/>
        <w:t>申請者が申請前一年以内に内航海運業に関し不正な行為をした者であるとき。</w:t>
      </w:r>
    </w:p>
    <w:p>
      <w:pPr>
        <w:pStyle w:val="ListBullet"/>
        <w:ind w:left="880"/>
      </w:pPr>
      <w:r>
        <w:t>四</w:t>
        <w:br/>
        <w:t>申請者が法人である場合において、その役員が前三号のいずれかに該当する者であるとき。</w:t>
      </w:r>
    </w:p>
    <w:p>
      <w:pPr>
        <w:pStyle w:val="ListBullet"/>
        <w:ind w:left="880"/>
      </w:pPr>
      <w:r>
        <w:t>五</w:t>
        <w:br/>
        <w:t>申請者が国土交通省令で定める総トン数又は長さの船舶を有していないとき。</w:t>
      </w:r>
    </w:p>
    <w:p>
      <w:pPr>
        <w:pStyle w:val="ListBullet"/>
        <w:ind w:left="880"/>
      </w:pPr>
      <w:r>
        <w:t>六</w:t>
        <w:br/>
        <w:t>申請者が資金計画、船員配乗計画その他の事項について国土交通省令で定める基準に適合する事業計画を有していないとき。</w:t>
      </w:r>
    </w:p>
    <w:p>
      <w:pPr>
        <w:pStyle w:val="Heading5"/>
        <w:ind w:left="440"/>
      </w:pPr>
      <w:r>
        <w:t>２</w:t>
      </w:r>
    </w:p>
    <w:p>
      <w:pPr>
        <w:ind w:left="440"/>
      </w:pPr>
      <w:r>
        <w:t>国土交通大臣は、前項の規定による登録の拒否をした場合においては、遅滞なく、その理由を示して、その旨を申請者に通知しなければならない。</w:t>
      </w:r>
    </w:p>
    <w:p>
      <w:pPr>
        <w:pStyle w:val="Heading4"/>
      </w:pPr>
      <w:r>
        <w:t>第七条（変更登録等）</w:t>
      </w:r>
    </w:p>
    <w:p>
      <w:r>
        <w:t>第三条第一項の登録を受けた者（以下「内航海運業者」という。）は、第四条第一項各号に掲げる事項を変更しようとするときは、国土交通大臣の行う変更登録を受けなければならない。</w:t>
        <w:br/>
        <w:t>ただし、営業所の名称の変更その他の国土交通省令で定める軽微な変更については、この限りでない。</w:t>
      </w:r>
    </w:p>
    <w:p>
      <w:pPr>
        <w:pStyle w:val="Heading5"/>
        <w:ind w:left="440"/>
      </w:pPr>
      <w:r>
        <w:t>２</w:t>
      </w:r>
    </w:p>
    <w:p>
      <w:pPr>
        <w:ind w:left="440"/>
      </w:pPr>
      <w:r>
        <w:t>前二条の規定は、前項の変更登録について準用する。</w:t>
        <w:br/>
        <w:t>この場合において、第五条第一項中「次に掲げる事項」とあるのは「変更に係る事項」と、前条第一項中「次の各号のいずれか」とあるのは「第五号又は第六号」と読み替えるものとする。</w:t>
      </w:r>
    </w:p>
    <w:p>
      <w:pPr>
        <w:pStyle w:val="Heading5"/>
        <w:ind w:left="440"/>
      </w:pPr>
      <w:r>
        <w:t>３</w:t>
      </w:r>
    </w:p>
    <w:p>
      <w:pPr>
        <w:ind w:left="440"/>
      </w:pPr>
      <w:r>
        <w:t>内航海運業者は、第一項ただし書の軽微な変更をしたときは、その日から三十日以内に、その旨を国土交通大臣に届け出なければならない。</w:t>
      </w:r>
    </w:p>
    <w:p>
      <w:pPr>
        <w:pStyle w:val="Heading5"/>
        <w:ind w:left="440"/>
      </w:pPr>
      <w:r>
        <w:t>４</w:t>
      </w:r>
    </w:p>
    <w:p>
      <w:pPr>
        <w:ind w:left="440"/>
      </w:pPr>
      <w:r>
        <w:t>国土交通大臣は、前項の規定による届出を受理したときは、届出があつた事項を登録簿に登録しなければならない。</w:t>
      </w:r>
    </w:p>
    <w:p>
      <w:pPr>
        <w:pStyle w:val="Heading5"/>
        <w:ind w:left="440"/>
      </w:pPr>
      <w:r>
        <w:t>５</w:t>
      </w:r>
    </w:p>
    <w:p>
      <w:pPr>
        <w:ind w:left="440"/>
      </w:pPr>
      <w:r>
        <w:t>第三条第二項の届出をした者は、その届出をした事項を変更したときは、その日から三十日以内に、その旨を国土交通大臣に届け出なければならない。</w:t>
      </w:r>
    </w:p>
    <w:p>
      <w:pPr>
        <w:pStyle w:val="Heading4"/>
      </w:pPr>
      <w:r>
        <w:t>第八条（内航運送約款）</w:t>
      </w:r>
    </w:p>
    <w:p>
      <w:r>
        <w:t>内航海運業者（船舶の貸渡しをする事業のみを行う者を除く。以下この条から第九条まで及び第二十五条の三において同じ。）は、不特定多数の荷主に係る物品の運送に従事するものとして国土交通省令で定める船舶により内航運送をする事業を行おうとするときは、当該内航運送をする事業に関し、内航運送約款を定め、その実施前に、国土交通大臣に届け出なければならない。</w:t>
        <w:br/>
        <w:t>これを変更しようとするときも、同様とする。</w:t>
      </w:r>
    </w:p>
    <w:p>
      <w:pPr>
        <w:pStyle w:val="Heading5"/>
        <w:ind w:left="440"/>
      </w:pPr>
      <w:r>
        <w:t>２</w:t>
      </w:r>
    </w:p>
    <w:p>
      <w:pPr>
        <w:ind w:left="440"/>
      </w:pPr>
      <w:r>
        <w:t>国土交通大臣は、前項の内航運送約款が荷主の正当な利益を害するおそれがあると認めるときは、当該内航海運業者に対し、期限を定めてその内航運送約款を変更すべきことを命ずることができる。</w:t>
      </w:r>
    </w:p>
    <w:p>
      <w:pPr>
        <w:pStyle w:val="Heading5"/>
        <w:ind w:left="440"/>
      </w:pPr>
      <w:r>
        <w:t>３</w:t>
      </w:r>
    </w:p>
    <w:p>
      <w:pPr>
        <w:ind w:left="440"/>
      </w:pPr>
      <w:r>
        <w:t>国土交通大臣が標準内航運送約款を定めて公示した場合（これを変更して公示した場合を含む。）において、内航海運業者が、標準内航運送約款と同一の内航運送約款を定め、又は現に定めている内航運送約款を標準内航運送約款と同一のものに変更したときは、その内航運送約款については、第一項の規定による届出をしたものとみなす。</w:t>
      </w:r>
    </w:p>
    <w:p>
      <w:pPr>
        <w:pStyle w:val="Heading5"/>
        <w:ind w:left="440"/>
      </w:pPr>
      <w:r>
        <w:t>４</w:t>
      </w:r>
    </w:p>
    <w:p>
      <w:pPr>
        <w:ind w:left="440"/>
      </w:pPr>
      <w:r>
        <w:t>内航海運業者は、第一項の内航運送約款を営業所その他の事業所において公衆に見やすいように掲示しなければならない。</w:t>
      </w:r>
    </w:p>
    <w:p>
      <w:pPr>
        <w:pStyle w:val="Heading4"/>
      </w:pPr>
      <w:r>
        <w:t>第八条の二（輸送の安全性の向上）</w:t>
      </w:r>
    </w:p>
    <w:p>
      <w:r>
        <w:t>内航海運業者及び第三条第二項の届出をした者（船舶の貸渡しをする事業のみを行う者を除く。）は、輸送の安全の確保が最も重要であることを自覚し、絶えず輸送の安全性の向上に努めなければならない。</w:t>
      </w:r>
    </w:p>
    <w:p>
      <w:pPr>
        <w:pStyle w:val="Heading4"/>
      </w:pPr>
      <w:r>
        <w:t>第九条（安全管理規程等）</w:t>
      </w:r>
    </w:p>
    <w:p>
      <w:r>
        <w:t>内航海運業者は、安全管理規程を定め、国土交通省令で定めるところにより、国土交通大臣に届け出なければならない。</w:t>
        <w:br/>
        <w:t>これを変更しようとするときも、同様とする。</w:t>
      </w:r>
    </w:p>
    <w:p>
      <w:pPr>
        <w:pStyle w:val="Heading5"/>
        <w:ind w:left="440"/>
      </w:pPr>
      <w:r>
        <w:t>２</w:t>
      </w:r>
    </w:p>
    <w:p>
      <w:pPr>
        <w:ind w:left="440"/>
      </w:pPr>
      <w:r>
        <w:t>安全管理規程は、輸送の安全を確保するために内航海運業者が遵守すべき次に掲げる事項に関し、国土交通省令で定めるところにより、必要な内容を定めたものでなければならない。</w:t>
      </w:r>
    </w:p>
    <w:p>
      <w:pPr>
        <w:pStyle w:val="ListBullet"/>
        <w:ind w:left="880"/>
      </w:pPr>
      <w:r>
        <w:t>一</w:t>
        <w:br/>
        <w:t>輸送の安全を確保するための事業の運営の方針に関する事項</w:t>
      </w:r>
    </w:p>
    <w:p>
      <w:pPr>
        <w:pStyle w:val="ListBullet"/>
        <w:ind w:left="880"/>
      </w:pPr>
      <w:r>
        <w:t>二</w:t>
        <w:br/>
        <w:t>輸送の安全を確保するための事業の実施及びその管理の体制に関する事項</w:t>
      </w:r>
    </w:p>
    <w:p>
      <w:pPr>
        <w:pStyle w:val="ListBullet"/>
        <w:ind w:left="880"/>
      </w:pPr>
      <w:r>
        <w:t>三</w:t>
        <w:br/>
        <w:t>輸送の安全を確保するための事業の実施及びその管理の方法に関する事項</w:t>
      </w:r>
    </w:p>
    <w:p>
      <w:pPr>
        <w:pStyle w:val="ListBullet"/>
        <w:ind w:left="880"/>
      </w:pPr>
      <w:r>
        <w:t>四</w:t>
        <w:br/>
        <w:t>安全統括管理者（内航海運業者が、前三号に掲げる事項に関する業務を統括管理させるため、事業運営上の重要な決定に参画する管理的地位にあり、かつ、内航海運業に関する一定の実務の経験その他の国土交通省令で定める要件を備える者のうちから選任する者をいう。以下同じ。）の選任に関する事項</w:t>
      </w:r>
    </w:p>
    <w:p>
      <w:pPr>
        <w:pStyle w:val="ListBullet"/>
        <w:ind w:left="880"/>
      </w:pPr>
      <w:r>
        <w:t>五</w:t>
        <w:br/>
        <w:t>運航管理者（内航海運業者が、第二号及び第三号に掲げる事項に関する業務のうち、船舶の運航の管理に係るものを行わせるため、内航海運業に関する一定の実務の経験その他の国土交通省令で定める要件を備える者のうちから選任する者をいう。以下同じ。）の選任に関する事項</w:t>
      </w:r>
    </w:p>
    <w:p>
      <w:pPr>
        <w:pStyle w:val="Heading5"/>
        <w:ind w:left="440"/>
      </w:pPr>
      <w:r>
        <w:t>３</w:t>
      </w:r>
    </w:p>
    <w:p>
      <w:pPr>
        <w:ind w:left="440"/>
      </w:pPr>
      <w:r>
        <w:t>国土交通大臣は、安全管理規程が前項の規定に適合しないと認めるときは、当該内航海運業者に対し、これを変更すべきことを命ずることができる。</w:t>
      </w:r>
    </w:p>
    <w:p>
      <w:pPr>
        <w:pStyle w:val="Heading5"/>
        <w:ind w:left="440"/>
      </w:pPr>
      <w:r>
        <w:t>４</w:t>
      </w:r>
    </w:p>
    <w:p>
      <w:pPr>
        <w:ind w:left="440"/>
      </w:pPr>
      <w:r>
        <w:t>内航海運業者は、安全統括管理者及び運航管理者を選任しなければならない。</w:t>
      </w:r>
    </w:p>
    <w:p>
      <w:pPr>
        <w:pStyle w:val="Heading5"/>
        <w:ind w:left="440"/>
      </w:pPr>
      <w:r>
        <w:t>５</w:t>
      </w:r>
    </w:p>
    <w:p>
      <w:pPr>
        <w:ind w:left="440"/>
      </w:pPr>
      <w:r>
        <w:t>内航海運業者は、安全統括管理者又は運航管理者を選任し、又は解任したときは、国土交通省令で定めるところにより、遅滞なく、その旨を国土交通大臣に届け出なければならない。</w:t>
      </w:r>
    </w:p>
    <w:p>
      <w:pPr>
        <w:pStyle w:val="Heading5"/>
        <w:ind w:left="440"/>
      </w:pPr>
      <w:r>
        <w:t>６</w:t>
      </w:r>
    </w:p>
    <w:p>
      <w:pPr>
        <w:ind w:left="440"/>
      </w:pPr>
      <w:r>
        <w:t>内航海運業者は、輸送の安全の確保に関し、安全統括管理者のその職務を行う上での意見を尊重しなければならない。</w:t>
      </w:r>
    </w:p>
    <w:p>
      <w:pPr>
        <w:pStyle w:val="Heading5"/>
        <w:ind w:left="440"/>
      </w:pPr>
      <w:r>
        <w:t>７</w:t>
      </w:r>
    </w:p>
    <w:p>
      <w:pPr>
        <w:ind w:left="440"/>
      </w:pPr>
      <w:r>
        <w:t>国土交通大臣は、安全統括管理者又は運航管理者がその職務を怠つた場合であつて、当該安全統括管理者又は運航管理者が引き続きその職務を行うことが輸送の安全の確保に著しく支障を及ぼすおそれがあると認めるときは、内航海運業者に対し、当該安全統括管理者又は運航管理者を解任すべきことを命ずることができる。</w:t>
      </w:r>
    </w:p>
    <w:p>
      <w:pPr>
        <w:pStyle w:val="Heading4"/>
      </w:pPr>
      <w:r>
        <w:t>第十条（承継）</w:t>
      </w:r>
    </w:p>
    <w:p>
      <w:r>
        <w:t>内航海運業者がその事業を譲渡し、又は内航海運業者について相続、合併若しくは分割があつたときは、当該事業を譲り受けた者又は相続人（相続人が二人以上ある場合においてその協議により当該内航海運業者を承継すべき相続人を定めたときは、その者。以下この項において同じ。）、合併後存続する法人（内航海運業者である法人と内航海運業を経営しない法人の合併後存続する内航海運業者である法人を除く。以下この項において同じ。）若しくは合併により設立された法人若しくは分割により当該事業を承継した法人は、当該内航海運業者の地位を承継する。</w:t>
        <w:br/>
        <w:t>ただし、当該事業を譲り受けた者又は相続人、合併後存続する法人若しくは合併により設立された法人若しくは分割により当該事業を承継した法人が第六条第一項各号のいずれかに該当するときは、この限りでない。</w:t>
      </w:r>
    </w:p>
    <w:p>
      <w:pPr>
        <w:pStyle w:val="Heading5"/>
        <w:ind w:left="440"/>
      </w:pPr>
      <w:r>
        <w:t>２</w:t>
      </w:r>
    </w:p>
    <w:p>
      <w:pPr>
        <w:ind w:left="440"/>
      </w:pPr>
      <w:r>
        <w:t>前項の規定により内航海運業者の地位を承継した者は、その承継の日から三十日以内に、その旨を国土交通大臣に届け出なければならない。</w:t>
      </w:r>
    </w:p>
    <w:p>
      <w:pPr>
        <w:pStyle w:val="Heading5"/>
        <w:ind w:left="440"/>
      </w:pPr>
      <w:r>
        <w:t>３</w:t>
      </w:r>
    </w:p>
    <w:p>
      <w:pPr>
        <w:ind w:left="440"/>
      </w:pPr>
      <w:r>
        <w:t>第七条第四項の規定は、前項の規定による届出について準用する。</w:t>
      </w:r>
    </w:p>
    <w:p>
      <w:pPr>
        <w:pStyle w:val="Heading4"/>
      </w:pPr>
      <w:r>
        <w:t>第十一条（名義利用の禁止）</w:t>
      </w:r>
    </w:p>
    <w:p>
      <w:r>
        <w:t>内航海運業者は、その名義を他人に内航海運業のため利用させてはならない。</w:t>
      </w:r>
    </w:p>
    <w:p>
      <w:pPr>
        <w:pStyle w:val="Heading4"/>
      </w:pPr>
      <w:r>
        <w:t>第十二条から第二十条まで</w:t>
      </w:r>
    </w:p>
    <w:p>
      <w:r>
        <w:t>削除</w:t>
      </w:r>
    </w:p>
    <w:p>
      <w:pPr>
        <w:pStyle w:val="Heading4"/>
      </w:pPr>
      <w:r>
        <w:t>第二十一条（船舶に関する表示）</w:t>
      </w:r>
    </w:p>
    <w:p>
      <w:r>
        <w:t>内航海運業者は、その所有する船舶で当該事業の用に供するものに、その氏名、名称又は記号その他の国土交通省令で定める事項を見やすいように表示しなければならない。</w:t>
      </w:r>
    </w:p>
    <w:p>
      <w:pPr>
        <w:pStyle w:val="Heading4"/>
      </w:pPr>
      <w:r>
        <w:t>第二十二条（事業の休止及び廃止の届出）</w:t>
      </w:r>
    </w:p>
    <w:p>
      <w:r>
        <w:t>内航海運業者又は第三条第二項の届出をした者は、事業を休止し、又は廃止したときは、その日から三十日以内に、国土交通大臣にその旨を届け出なければならない。</w:t>
      </w:r>
    </w:p>
    <w:p>
      <w:pPr>
        <w:pStyle w:val="Heading4"/>
      </w:pPr>
      <w:r>
        <w:t>第二十三条（事業の停止及び登録の取消し）</w:t>
      </w:r>
    </w:p>
    <w:p>
      <w:r>
        <w:t>国土交通大臣は、内航海運業者が次の各号のいずれかに該当するときは、三月以内において期間を定めて当該内航海運業の全部若しくは一部の停止を命じ、又は当該内航海運業の登録を取り消すことができる。</w:t>
      </w:r>
    </w:p>
    <w:p>
      <w:pPr>
        <w:pStyle w:val="ListBullet"/>
        <w:ind w:left="880"/>
      </w:pPr>
      <w:r>
        <w:t>一</w:t>
        <w:br/>
        <w:t>この法律の規定若しくはこの法律の規定に基づく処分又は登録若しくは変更登録に付した条件に違反したとき。</w:t>
      </w:r>
    </w:p>
    <w:p>
      <w:pPr>
        <w:pStyle w:val="ListBullet"/>
        <w:ind w:left="880"/>
      </w:pPr>
      <w:r>
        <w:t>二</w:t>
        <w:br/>
        <w:t>第六条第一項第一号又は第四号から第六号までの規定に該当することとなつたとき。</w:t>
      </w:r>
    </w:p>
    <w:p>
      <w:pPr>
        <w:pStyle w:val="ListBullet"/>
        <w:ind w:left="880"/>
      </w:pPr>
      <w:r>
        <w:t>三</w:t>
        <w:br/>
        <w:t>事業に関し不正な行為をしたとき。</w:t>
      </w:r>
    </w:p>
    <w:p>
      <w:pPr>
        <w:pStyle w:val="Heading5"/>
        <w:ind w:left="440"/>
      </w:pPr>
      <w:r>
        <w:t>２</w:t>
      </w:r>
    </w:p>
    <w:p>
      <w:pPr>
        <w:ind w:left="440"/>
      </w:pPr>
      <w:r>
        <w:t>第六条第二項の規定は、前項の場合について準用する。</w:t>
      </w:r>
    </w:p>
    <w:p>
      <w:pPr>
        <w:pStyle w:val="Heading4"/>
      </w:pPr>
      <w:r>
        <w:t>第二十四条（登録の抹消）</w:t>
      </w:r>
    </w:p>
    <w:p>
      <w:r>
        <w:t>国土交通大臣は、内航海運業者から第二十二条の規定による届出があつたとき、又は前条第一項の規定による登録の取消しをしたときは、当該内航海運業者の登録を抹消しなければならない。</w:t>
      </w:r>
    </w:p>
    <w:p>
      <w:pPr>
        <w:pStyle w:val="Heading4"/>
      </w:pPr>
      <w:r>
        <w:t>第二十五条（輸送の安全の確保に関する命令等）</w:t>
      </w:r>
    </w:p>
    <w:p>
      <w:r>
        <w:t>国土交通大臣は、内航海運業者又は第三条第二項の届出をした者がその事業について輸送の安全を阻害している事実があると認めるときは、当該内航海運業者又は同項の届出をした者に対し、期限を定めて輸送施設の改善、安全管理規程の遵守その他の輸送の安全を確保するため必要な措置をとるべきことを命ずることができる。</w:t>
      </w:r>
    </w:p>
    <w:p>
      <w:pPr>
        <w:pStyle w:val="Heading5"/>
        <w:ind w:left="440"/>
      </w:pPr>
      <w:r>
        <w:t>２</w:t>
      </w:r>
    </w:p>
    <w:p>
      <w:pPr>
        <w:ind w:left="440"/>
      </w:pPr>
      <w:r>
        <w:t>国土交通大臣は、内航海運業の健全な発達を図るため必要があると認めるときは、内航海運業者又は第三条第二項の届出をした者に対し、業務運営の改善、船質の改善その他当該事業の合理化に関し勧告することができる。</w:t>
      </w:r>
    </w:p>
    <w:p>
      <w:pPr>
        <w:pStyle w:val="Heading4"/>
      </w:pPr>
      <w:r>
        <w:t>第二十五条の二（国土交通大臣による輸送の安全にかかわる情報の公表）</w:t>
      </w:r>
    </w:p>
    <w:p>
      <w:r>
        <w:t>国土交通大臣は、毎年度、前条第一項の規定による命令に係る事項その他の国土交通省令で定める輸送の安全にかかわる情報を整理し、これを公表するものとする。</w:t>
      </w:r>
    </w:p>
    <w:p>
      <w:pPr>
        <w:pStyle w:val="Heading4"/>
      </w:pPr>
      <w:r>
        <w:t>第二十五条の三（内航海運業者による輸送の安全にかかわる情報の公表）</w:t>
      </w:r>
    </w:p>
    <w:p>
      <w:r>
        <w:t>内航海運業者は、国土交通省令で定めるところにより、輸送の安全を確保するために講じた措置及び講じようとする措置その他の国土交通省令で定める輸送の安全にかかわる情報を公表しなければならない。</w:t>
      </w:r>
    </w:p>
    <w:p>
      <w:pPr>
        <w:pStyle w:val="Heading4"/>
      </w:pPr>
      <w:r>
        <w:t>第二十五条の四（自家用船舶）</w:t>
      </w:r>
    </w:p>
    <w:p>
      <w:r>
        <w:t>内航海運業の用に供する船舶以外の船舶であつて総トン数百トン以上又は長さ三十メートル以上のものを内航運送の用に供しようとする者は、あらかじめ、国土交通省令で定める事項を国土交通大臣に届け出なければならない。</w:t>
        <w:br/>
        <w:t>届出をした事項を変更しようとするときも同様とする。</w:t>
      </w:r>
    </w:p>
    <w:p>
      <w:pPr>
        <w:pStyle w:val="Heading5"/>
        <w:ind w:left="440"/>
      </w:pPr>
      <w:r>
        <w:t>２</w:t>
      </w:r>
    </w:p>
    <w:p>
      <w:pPr>
        <w:ind w:left="440"/>
      </w:pPr>
      <w:r>
        <w:t>前項の届出をした者は、当該届出に係る船舶を内航運送の用に供しないこととなつたときは、その日から三十日以内に、その旨を国土交通大臣に届け出なければならない。</w:t>
      </w:r>
    </w:p>
    <w:p>
      <w:pPr>
        <w:pStyle w:val="Heading4"/>
      </w:pPr>
      <w:r>
        <w:t>第二十五条の五（登録等の条件）</w:t>
      </w:r>
    </w:p>
    <w:p>
      <w:r>
        <w:t>登録又は変更登録には、条件を付し、及びこれを変更することができる。</w:t>
      </w:r>
    </w:p>
    <w:p>
      <w:pPr>
        <w:pStyle w:val="Heading5"/>
        <w:ind w:left="440"/>
      </w:pPr>
      <w:r>
        <w:t>２</w:t>
      </w:r>
    </w:p>
    <w:p>
      <w:pPr>
        <w:ind w:left="440"/>
      </w:pPr>
      <w:r>
        <w:t>前項の条件は、登録又は変更登録に係る事項の確実な実施を図るため必要な最小限度のものに限り、かつ、当該内航海運業者に不当な義務を課することとならないものでなければならない。</w:t>
      </w:r>
    </w:p>
    <w:p>
      <w:pPr>
        <w:pStyle w:val="Heading4"/>
      </w:pPr>
      <w:r>
        <w:t>第二十六条（報告及び検査）</w:t>
      </w:r>
    </w:p>
    <w:p>
      <w:r>
        <w:t>国土交通大臣は、この法律の施行に必要な限度において、内航海運業者若しくは第三条第二項の届出をした者に対してその事業に関し国土交通省令で定めるところにより報告をさせ、又はその職員に内航海運業者若しくは同項の届出をした者の営業所若しくはその事業の用に供する船舶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第二十六条の二（安全管理規程に係る報告の徴収又は立入検査の実施に係る基本的な方針）</w:t>
      </w:r>
    </w:p>
    <w:p>
      <w:r>
        <w:t>国土交通大臣は、前条第一項の規定による報告の徴収又は立入検査のうち安全管理規程（第九条第二項第一号（次条において準用する場合を含む。）に係る部分に限る。）に係るものを適正に実施するための基本的な方針を定めるものとする。</w:t>
      </w:r>
    </w:p>
    <w:p>
      <w:pPr>
        <w:pStyle w:val="Heading5"/>
        <w:ind w:left="440"/>
      </w:pPr>
      <w:r>
        <w:t>２</w:t>
      </w:r>
    </w:p>
    <w:p>
      <w:pPr>
        <w:ind w:left="440"/>
      </w:pPr>
      <w:r>
        <w:t>国土交通大臣は、前項の基本的な方針の策定をしようとするときは、運輸審議会に諮らなければならない。</w:t>
      </w:r>
    </w:p>
    <w:p>
      <w:pPr>
        <w:pStyle w:val="Heading4"/>
      </w:pPr>
      <w:r>
        <w:t>第二十七条（準用）</w:t>
      </w:r>
    </w:p>
    <w:p>
      <w:r>
        <w:t>この法律の規定は、もつぱら湖、沼又は河川において営む内航海運業に相当する事業に準用する。</w:t>
      </w:r>
    </w:p>
    <w:p>
      <w:pPr>
        <w:pStyle w:val="Heading4"/>
      </w:pPr>
      <w:r>
        <w:t>第二十八条（海上運送法の適用除外）</w:t>
      </w:r>
    </w:p>
    <w:p>
      <w:r>
        <w:t>内航海運業者及び第三条第二項の届出をした者は、海上運送法第十九条の五第一項（人の運送をする貨物定期航路事業に係る部分を除く。）及び第二項並びに第二十条第一項及び第三項（同法第三十三条においてこれらの規定を準用する場合を含む。）の規定による届出をしなくてもよい。</w:t>
      </w:r>
    </w:p>
    <w:p>
      <w:pPr>
        <w:pStyle w:val="Heading4"/>
      </w:pPr>
      <w:r>
        <w:t>第二十九条（職権の委任）</w:t>
      </w:r>
    </w:p>
    <w:p>
      <w:r>
        <w:t>この法律の規定により国土交通大臣の職権に属する事項は、国土交通省令で定めるところにより、地方運輸局長（運輸監理部長を含む。以下同じ。）に行わせることができる。</w:t>
      </w:r>
    </w:p>
    <w:p>
      <w:pPr>
        <w:pStyle w:val="Heading4"/>
      </w:pPr>
      <w:r>
        <w:t>第二十九条の二（聴聞の特例）</w:t>
      </w:r>
    </w:p>
    <w:p>
      <w:r>
        <w:t>地方運輸局長は、その権限に属する内航海運業の事業の停止の命令をしようとするときは、行政手続法第十三条第一項の規定による意見陳述のための手続の区分にかかわらず、聴聞を行わなければならない。</w:t>
      </w:r>
    </w:p>
    <w:p>
      <w:pPr>
        <w:pStyle w:val="Heading5"/>
        <w:ind w:left="440"/>
      </w:pPr>
      <w:r>
        <w:t>２</w:t>
      </w:r>
    </w:p>
    <w:p>
      <w:pPr>
        <w:ind w:left="440"/>
      </w:pPr>
      <w:r>
        <w:t>地方運輸局長の権限に属する内航海運業の事業の停止の命令又は登録の取消しの処分に係る聴聞の主宰者は、行政手続法第十七条第一項の規定により当該処分に係る利害関係人が当該聴聞に関する手続に参加することを求めたときは、これを許可しなければならない。</w:t>
      </w:r>
    </w:p>
    <w:p>
      <w:pPr>
        <w:pStyle w:val="Heading5"/>
        <w:ind w:left="440"/>
      </w:pPr>
      <w:r>
        <w:t>３</w:t>
      </w:r>
    </w:p>
    <w:p>
      <w:pPr>
        <w:ind w:left="440"/>
      </w:pPr>
      <w:r>
        <w:t>前項の聴聞の主宰者は、聴聞の期日において必要があると認めるときは、参考人の出頭を求めて意見を聴取することができる。</w:t>
      </w:r>
    </w:p>
    <w:p>
      <w:pPr>
        <w:pStyle w:val="Heading4"/>
      </w:pPr>
      <w:r>
        <w:t>第三十条（罰則）</w:t>
      </w:r>
    </w:p>
    <w:p>
      <w:r>
        <w:t>次の各号のいずれかに該当する者は、一年以下の懲役若しくは百万円以下の罰金に処し、又はこれを併科する。</w:t>
      </w:r>
    </w:p>
    <w:p>
      <w:pPr>
        <w:pStyle w:val="ListBullet"/>
        <w:ind w:left="880"/>
      </w:pPr>
      <w:r>
        <w:t>一</w:t>
        <w:br/>
        <w:t>第三条第一項（第二十七条において準用する場合を含む。）の規定に違反して、同項に規定する内航海運業を営んだ者</w:t>
      </w:r>
    </w:p>
    <w:p>
      <w:pPr>
        <w:pStyle w:val="ListBullet"/>
        <w:ind w:left="880"/>
      </w:pPr>
      <w:r>
        <w:t>二</w:t>
        <w:br/>
        <w:t>第十一条（第二十七条において準用する場合を含む。）の規定に違反して、名義を他人に利用させた者</w:t>
      </w:r>
    </w:p>
    <w:p>
      <w:pPr>
        <w:pStyle w:val="Heading4"/>
      </w:pPr>
      <w:r>
        <w:t>第三十一条</w:t>
      </w:r>
    </w:p>
    <w:p>
      <w:r>
        <w:t>第二十三条第一項（第二十七条において準用する場合を含む。）の規定による事業の停止の命令に違反した者は、六月以下の懲役若しくは五十万円以下の罰金に処し、又はこれを併科する。</w:t>
      </w:r>
    </w:p>
    <w:p>
      <w:pPr>
        <w:pStyle w:val="Heading4"/>
      </w:pPr>
      <w:r>
        <w:t>第三十二条</w:t>
      </w:r>
    </w:p>
    <w:p>
      <w:r>
        <w:t>次の各号のいずれかに該当する者は、五十万円以下の罰金に処する。</w:t>
      </w:r>
    </w:p>
    <w:p>
      <w:pPr>
        <w:pStyle w:val="ListBullet"/>
        <w:ind w:left="880"/>
      </w:pPr>
      <w:r>
        <w:t>一</w:t>
        <w:br/>
        <w:t>第七条第一項本文（第二十七条において準用する場合を含む。）の規定に違反して、第四条第一項各号に掲げる事項を変更した者</w:t>
      </w:r>
    </w:p>
    <w:p>
      <w:pPr>
        <w:pStyle w:val="ListBullet"/>
        <w:ind w:left="880"/>
      </w:pPr>
      <w:r>
        <w:t>二</w:t>
        <w:br/>
        <w:t>第八条第一項（第二十七条において準用する場合を含む。）の規定による届出をしないで同項の内航運送をする事業を行つた者</w:t>
      </w:r>
    </w:p>
    <w:p>
      <w:pPr>
        <w:pStyle w:val="ListBullet"/>
        <w:ind w:left="880"/>
      </w:pPr>
      <w:r>
        <w:t>三</w:t>
        <w:br/>
        <w:t>第八条第二項、第九条第三項若しくは第七項又は第二十五条第一項（これらの規定を第二十七条において準用する場合を含む。）の規定による命令に違反した者</w:t>
      </w:r>
    </w:p>
    <w:p>
      <w:pPr>
        <w:pStyle w:val="ListBullet"/>
        <w:ind w:left="880"/>
      </w:pPr>
      <w:r>
        <w:t>四</w:t>
        <w:br/>
        <w:t>第九条第一項（第二十七条において準用する場合を含む。）の規定による届出をしないで、又は届出をした安全管理規程（第九条第二項第二号及び第三号（これらの規定を第二十七条において準用する場合を含む。）に係る部分に限る。）によらないで、事業を行つた者</w:t>
      </w:r>
    </w:p>
    <w:p>
      <w:pPr>
        <w:pStyle w:val="ListBullet"/>
        <w:ind w:left="880"/>
      </w:pPr>
      <w:r>
        <w:t>五</w:t>
        <w:br/>
        <w:t>第九条第四項（第二十七条において準用する場合を含む。）の規定に違反して、安全統括管理者又は運航管理者を選任しなかつた者</w:t>
      </w:r>
    </w:p>
    <w:p>
      <w:pPr>
        <w:pStyle w:val="ListBullet"/>
        <w:ind w:left="880"/>
      </w:pPr>
      <w:r>
        <w:t>六</w:t>
        <w:br/>
        <w:t>第九条第五項（第二十七条において準用する場合を含む。）の規定による届出をせず、又は虚偽の届出をした者</w:t>
      </w:r>
    </w:p>
    <w:p>
      <w:pPr>
        <w:pStyle w:val="ListBullet"/>
        <w:ind w:left="880"/>
      </w:pPr>
      <w:r>
        <w:t>七</w:t>
        <w:br/>
        <w:t>第二十六条第一項（第二十七条において準用する場合を含む。次号において同じ。）の規定による報告をせず、又は虚偽の報告をした者</w:t>
      </w:r>
    </w:p>
    <w:p>
      <w:pPr>
        <w:pStyle w:val="ListBullet"/>
        <w:ind w:left="880"/>
      </w:pPr>
      <w:r>
        <w:t>八</w:t>
        <w:br/>
        <w:t>第二十六条第一項の規定による検査を拒み、妨げ、又は忌避した者</w:t>
      </w:r>
    </w:p>
    <w:p>
      <w:pPr>
        <w:pStyle w:val="Heading4"/>
      </w:pPr>
      <w:r>
        <w:t>第三十三条</w:t>
      </w:r>
    </w:p>
    <w:p>
      <w:r>
        <w:t>法人の代表者又は法人若しくは人の代理人、使用人その他の従業者が法人又は人の業務に関して、前三条の違反行為をしたときは、行為者を罰するほか、その法人又は人に対しても、各本条の罰金刑を科する。</w:t>
      </w:r>
    </w:p>
    <w:p>
      <w:pPr>
        <w:pStyle w:val="Heading4"/>
      </w:pPr>
      <w:r>
        <w:t>第三十四条</w:t>
      </w:r>
    </w:p>
    <w:p>
      <w:r>
        <w:t>次の各号のいずれかに該当する者は、五十万円以下の過料に処する。</w:t>
      </w:r>
    </w:p>
    <w:p>
      <w:pPr>
        <w:pStyle w:val="ListBullet"/>
        <w:ind w:left="880"/>
      </w:pPr>
      <w:r>
        <w:t>一</w:t>
        <w:br/>
        <w:t>第三条第二項、第七条第三項若しくは第五項、第十条第二項若しくは第二十二条（これらの規定を第二十七条において準用する場合を含む。）又は第二十五条の四の規定による届出をせず、又は虚偽の届出をした者</w:t>
      </w:r>
    </w:p>
    <w:p>
      <w:pPr>
        <w:pStyle w:val="ListBullet"/>
        <w:ind w:left="880"/>
      </w:pPr>
      <w:r>
        <w:t>二</w:t>
        <w:br/>
        <w:t>第八条第四項（第二十七条において準用する場合を含む。）の規定による掲示をせず、又は虚偽の掲示をした者</w:t>
      </w:r>
    </w:p>
    <w:p>
      <w:pPr>
        <w:pStyle w:val="ListBullet"/>
        <w:ind w:left="880"/>
      </w:pPr>
      <w:r>
        <w:t>三</w:t>
        <w:br/>
        <w:t>第二十一条（第二十七条において準用する場合を含む。）の規定による表示をせず、又は虚偽の表示をした者</w:t>
      </w:r>
    </w:p>
    <w:p>
      <w:pPr>
        <w:pStyle w:val="ListBullet"/>
        <w:ind w:left="880"/>
      </w:pPr>
      <w:r>
        <w:t>四</w:t>
        <w:br/>
        <w:t>第二十五条の三（第二十七条において準用する場合を含む。）の規定による公表をせず、又は虚偽の公表をした者</w:t>
      </w:r>
    </w:p>
    <w:p>
      <w:r>
        <w:br w:type="page"/>
      </w:r>
    </w:p>
    <w:p>
      <w:pPr>
        <w:pStyle w:val="Heading1"/>
      </w:pPr>
      <w:r>
        <w:t>附　則</w:t>
      </w:r>
    </w:p>
    <w:p>
      <w:pPr>
        <w:pStyle w:val="Heading5"/>
        <w:ind w:left="440"/>
      </w:pPr>
      <w:r>
        <w:t>１</w:t>
      </w:r>
    </w:p>
    <w:p>
      <w:pPr>
        <w:ind w:left="440"/>
      </w:pPr>
      <w:r>
        <w:t>この法律は、昭和二十七年七月一日から施行する。</w:t>
      </w:r>
    </w:p>
    <w:p>
      <w:r>
        <w:br w:type="page"/>
      </w:r>
    </w:p>
    <w:p>
      <w:pPr>
        <w:pStyle w:val="Heading1"/>
      </w:pPr>
      <w:r>
        <w:t>附則（昭和二八年八月二八日法律第二五五号）</w:t>
      </w:r>
    </w:p>
    <w:p>
      <w:pPr>
        <w:pStyle w:val="Heading5"/>
        <w:ind w:left="440"/>
      </w:pPr>
      <w:r>
        <w:t>１</w:t>
      </w:r>
    </w:p>
    <w:p>
      <w:pPr>
        <w:ind w:left="440"/>
      </w:pPr>
      <w:r>
        <w:t>この法律は、公布の日から起算して三十日を経過した日から施行する。</w:t>
      </w:r>
    </w:p>
    <w:p>
      <w:r>
        <w:br w:type="page"/>
      </w:r>
    </w:p>
    <w:p>
      <w:pPr>
        <w:pStyle w:val="Heading1"/>
      </w:pPr>
      <w:r>
        <w:t>附則（昭和三〇年七月二五日法律第九〇号）</w:t>
      </w:r>
    </w:p>
    <w:p>
      <w:pPr>
        <w:pStyle w:val="Heading5"/>
        <w:ind w:left="440"/>
      </w:pPr>
      <w:r>
        <w:t>１</w:t>
      </w:r>
    </w:p>
    <w:p>
      <w:pPr>
        <w:ind w:left="440"/>
      </w:pPr>
      <w:r>
        <w:t>この法律は、公布の日から起算して九十日をこえない期間内において政令で定める日から施行する。</w:t>
      </w:r>
    </w:p>
    <w:p>
      <w:r>
        <w:br w:type="page"/>
      </w:r>
    </w:p>
    <w:p>
      <w:pPr>
        <w:pStyle w:val="Heading1"/>
      </w:pPr>
      <w:r>
        <w:t>附則（昭和三七年五月一〇日法律第一二一号）</w:t>
      </w:r>
    </w:p>
    <w:p>
      <w:pPr>
        <w:pStyle w:val="Heading4"/>
      </w:pPr>
      <w:r>
        <w:t>第一条（施行期日）</w:t>
      </w:r>
    </w:p>
    <w:p>
      <w:r>
        <w:t>この法律は、公布の日から起算して三月を経過した日から施行する。</w:t>
      </w:r>
    </w:p>
    <w:p>
      <w:r>
        <w:br w:type="page"/>
      </w:r>
    </w:p>
    <w:p>
      <w:pPr>
        <w:pStyle w:val="Heading1"/>
      </w:pPr>
      <w:r>
        <w:t>附則（昭和三九年七月二日法律第一四〇号）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附則（昭和四〇年六月一日法律第九七号）</w:t>
      </w:r>
    </w:p>
    <w:p>
      <w:pPr>
        <w:pStyle w:val="Heading4"/>
      </w:pPr>
      <w:r>
        <w:t>第一条（施行期日）</w:t>
      </w:r>
    </w:p>
    <w:p>
      <w:r>
        <w:t>この法律は、公布の日から起算して一月を経過した日から施行する。</w:t>
      </w:r>
    </w:p>
    <w:p>
      <w:r>
        <w:br w:type="page"/>
      </w:r>
    </w:p>
    <w:p>
      <w:pPr>
        <w:pStyle w:val="Heading1"/>
      </w:pPr>
      <w:r>
        <w:t>附則（昭和四一年六月一五日法律第八四号）</w:t>
      </w:r>
    </w:p>
    <w:p>
      <w:pPr>
        <w:pStyle w:val="Heading5"/>
        <w:ind w:left="440"/>
      </w:pPr>
      <w:r>
        <w:t>１</w:t>
      </w:r>
    </w:p>
    <w:p>
      <w:pPr>
        <w:ind w:left="440"/>
      </w:pPr>
      <w:r>
        <w:t>この法律は、昭和四十一年十月一日から施行する。</w:t>
      </w:r>
    </w:p>
    <w:p>
      <w:r>
        <w:br w:type="page"/>
      </w:r>
    </w:p>
    <w:p>
      <w:pPr>
        <w:pStyle w:val="Heading1"/>
      </w:pPr>
      <w:r>
        <w:t>附則（昭和四一年一二月二六日法律第一五〇号）</w:t>
      </w:r>
    </w:p>
    <w:p>
      <w:pPr>
        <w:pStyle w:val="Heading5"/>
        <w:ind w:left="440"/>
      </w:pPr>
      <w:r>
        <w:t>１</w:t>
      </w:r>
    </w:p>
    <w:p>
      <w:pPr>
        <w:ind w:left="440"/>
      </w:pPr>
      <w:r>
        <w:t>この法律は、昭和四十二年四月一日から施行する。</w:t>
      </w:r>
    </w:p>
    <w:p>
      <w:pPr>
        <w:pStyle w:val="Heading5"/>
        <w:ind w:left="440"/>
      </w:pPr>
      <w:r>
        <w:t>４</w:t>
      </w:r>
    </w:p>
    <w:p>
      <w:pPr>
        <w:ind w:left="440"/>
      </w:pPr>
      <w:r>
        <w:t>前項の規定により新法第三条第一項（新法第二十七条において準用する場合を含む。）の規定による内航運送取扱業の許可を申請した者が、その許可を受けたときは、その際現に供託している営業保証金は、その許可を受けた内航運送取扱業について、新法第九条第一項（新法第二十七条において準用する場合を含む。）の規定により供託したものとみなす。</w:t>
      </w:r>
    </w:p>
    <w:p>
      <w:pPr>
        <w:pStyle w:val="Heading5"/>
        <w:ind w:left="440"/>
      </w:pPr>
      <w:r>
        <w:t>５</w:t>
      </w:r>
    </w:p>
    <w:p>
      <w:pPr>
        <w:ind w:left="440"/>
      </w:pPr>
      <w:r>
        <w:t>登録内航海運業者（この法律の施行の際現に旧法第三条第一項（旧法第二十七条において準用する場合を含む。）の規定による内航運送取扱業の登録を受けているものに限る。）は、昭和四十四年十月一日以後においても、旧法第二十四条（旧法第二十七条において準用する場合を含む。）の規定の例により、営業保証金を取りもどすことができる。</w:t>
      </w:r>
    </w:p>
    <w:p>
      <w:pPr>
        <w:pStyle w:val="Heading5"/>
        <w:ind w:left="440"/>
      </w:pPr>
      <w:r>
        <w:t>６</w:t>
      </w:r>
    </w:p>
    <w:p>
      <w:pPr>
        <w:ind w:left="440"/>
      </w:pPr>
      <w:r>
        <w:t>登録内航海運業者について、附則第二項の規定により旧法の規定がなお効力を有する間に相続又は合併があつたときは、相続人又は合併後存続する法人若しくは合併により設立された法人は、登録内航海運業者の地位を承継する。</w:t>
      </w:r>
    </w:p>
    <w:p>
      <w:pPr>
        <w:pStyle w:val="Heading5"/>
        <w:ind w:left="440"/>
      </w:pPr>
      <w:r>
        <w:t>７</w:t>
      </w:r>
    </w:p>
    <w:p>
      <w:pPr>
        <w:ind w:left="440"/>
      </w:pPr>
      <w:r>
        <w:t>この法律の施行前（登録内航海運業者については、附則第二項の規定により旧法の規定がなお効力を有する期間の経過前）にした行為に対する罰則の適用については、なお従前の例による。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r>
    </w:p>
    <w:p>
      <w:pPr>
        <w:pStyle w:val="Heading5"/>
        <w:ind w:left="440"/>
      </w:pPr>
      <w:r>
        <w:t>７</w:t>
      </w:r>
    </w:p>
    <w:p>
      <w:pPr>
        <w:ind w:left="440"/>
      </w:pPr>
      <w:r>
        <w:t>この法律の施行の際現に第二十条の規定による改正前の内航海運業法第三条第一項の許可を受けて総トン数二十トン以上百トン未満の船舶であつて長さ三十メートル未満のものによる内航運送業又は内航船舶貸渡業を営んでいる者は、当該事業について第二十条の規定による改正後の内航海運業法第三条第二項の届出をした者とみなす。</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第二十八条（内航海運業法の一部改正に伴う経過措置）</w:t>
      </w:r>
    </w:p>
    <w:p>
      <w:r>
        <w:t>この法律の施行の際現に日本国有鉄道の経営する連絡船事業（運輸大臣が指定するものに限る。）の用に供する船舶であつて改革法第二十一条の規定により旅客会社が引き継ぎ、かつ、経営する連絡船事業に係るものについては、第百二十三条の規定による改正後の内航海運業法第二条第一項の規定にかかわらず、なお従前の例によ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附則（平成元年一二月一九日法律第八二号）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第十四条（経過措置）</w:t>
      </w:r>
    </w:p>
    <w:p>
      <w:r>
        <w:t>この法律の施行の際現に附則第五条の規定による改正前の内航海運業法（以下「旧内航海運業法」という。）第三条第一項（旧内航海運業法第二十七条において準用する場合を含む。）の規定による内航運送取扱業の許可を受けている者は、当該許可に係る事業の範囲内において、施行日に第一種利用運送事業及び運送取次事業についてそれぞれ第三条第一項の許可及び第二十三条の登録を受けたものとみなす。</w:t>
      </w:r>
    </w:p>
    <w:p>
      <w:pPr>
        <w:pStyle w:val="Heading5"/>
        <w:ind w:left="440"/>
      </w:pPr>
      <w:r>
        <w:t>２</w:t>
      </w:r>
    </w:p>
    <w:p>
      <w:pPr>
        <w:ind w:left="440"/>
      </w:pPr>
      <w:r>
        <w:t>前項の規定により第一種利用運送事業の許可を受けたものとみなされる者については、当該事業に係る旧内航海運業法第四条第一項第三号の事業計画（第四条第一項第三号に規定する事項に相当する事項に係る部分に限る。）を第四条第一項第三号の事業計画とみなして、この法律の規定を適用する。</w:t>
      </w:r>
    </w:p>
    <w:p>
      <w:pPr>
        <w:pStyle w:val="Heading5"/>
        <w:ind w:left="440"/>
      </w:pPr>
      <w:r>
        <w:t>３</w:t>
      </w:r>
    </w:p>
    <w:p>
      <w:pPr>
        <w:ind w:left="440"/>
      </w:pPr>
      <w:r>
        <w:t>附則第七条第三項及び第四項の規定は、第一項の規定により運送取次事業の登録を受けたものとみなされる者に係る当該登録について準用する。</w:t>
        <w:br/>
        <w:t>この場合において、これらの規定中「旧通運事業法第五条第三項の事業計画」とあるのは、「附則第五条の規定による改正前の内航海運業法第四条第一項第三号の事業計画」と読み替えるものとする。</w:t>
      </w:r>
    </w:p>
    <w:p>
      <w:pPr>
        <w:pStyle w:val="Heading5"/>
        <w:ind w:left="440"/>
      </w:pPr>
      <w:r>
        <w:t>４</w:t>
      </w:r>
    </w:p>
    <w:p>
      <w:pPr>
        <w:ind w:left="440"/>
      </w:pPr>
      <w:r>
        <w:t>第一項の規定により第一種利用運送事業の許可及び運送取次事業の登録を受けたものとみなされる者がこの法律の施行後第九条第一項の規定により最初に届け出なければならない運賃及び料金並びに第二十八条第一項の規定により最初に届け出なければならない料金については、これらの規定中「あらかじめ」とあるのは、「この法律の施行の日から三月以内に」とする。</w:t>
      </w:r>
    </w:p>
    <w:p>
      <w:pPr>
        <w:pStyle w:val="Heading5"/>
        <w:ind w:left="440"/>
      </w:pPr>
      <w:r>
        <w:t>５</w:t>
      </w:r>
    </w:p>
    <w:p>
      <w:pPr>
        <w:ind w:left="440"/>
      </w:pPr>
      <w:r>
        <w:t>前項に規定する者がこの法律の施行後第十一条第一項の規定により最初に認可を受けなければならない利用運送約款及び第二十九条第一項の規定により最初に認可を受けなければならない運送取次約款については、これらの規定中「、運輸大臣」とあるのは、「、この法律の施行の日から三月以内に、運輸大臣」とする。</w:t>
      </w:r>
    </w:p>
    <w:p>
      <w:pPr>
        <w:pStyle w:val="Heading4"/>
      </w:pPr>
      <w:r>
        <w:t>第十五条</w:t>
      </w:r>
    </w:p>
    <w:p>
      <w:r>
        <w:t>この法律の施行の際現に旧内航海運業法第三条第一項（旧内航海運業法第二十七条において準用する場合を含む。）の規定による内航運送取扱業の許可を受けている者（以下「内航運送取扱業者」という。）は、施行日に附則第三条の規定による改正後の海上運送法第二条第八項の海運仲立業について同法第三十三条（同法第四十四条において準用する場合を含む。）において準用する同法第二十条第一項の届出をしたものとみなす。</w:t>
      </w:r>
    </w:p>
    <w:p>
      <w:pPr>
        <w:pStyle w:val="Heading4"/>
      </w:pPr>
      <w:r>
        <w:t>第十六条</w:t>
      </w:r>
    </w:p>
    <w:p>
      <w:r>
        <w:t>この法律の施行の際現に旧内航海運業法第九条第一項、第十条第一項又は第十一条第一項（これらの規定を旧内航海運業法第二十七条において準用する場合を含む。）の規定により営業保証金を供託している者は、当該供託に係る営業保証金を取り戻すことができる。</w:t>
      </w:r>
    </w:p>
    <w:p>
      <w:pPr>
        <w:pStyle w:val="Heading5"/>
        <w:ind w:left="440"/>
      </w:pPr>
      <w:r>
        <w:t>２</w:t>
      </w:r>
    </w:p>
    <w:p>
      <w:pPr>
        <w:ind w:left="440"/>
      </w:pPr>
      <w:r>
        <w:t>前項の営業保証金の取戻しは、この法律の施行前に当該営業保証金につき旧内航海運業法第十三条第一項（旧内航海運業法第二十七条において準用する場合を含む。）の権利を有していた者に対し、六月を下らない一定期間内に申し出るべき旨を公告し、その期間中にその申出がなかった場合でなければ、これをすることができない。</w:t>
        <w:br/>
        <w:t>ただし、施行日から十年を経過したときは、この限りでない。</w:t>
      </w:r>
    </w:p>
    <w:p>
      <w:pPr>
        <w:pStyle w:val="Heading5"/>
        <w:ind w:left="440"/>
      </w:pPr>
      <w:r>
        <w:t>３</w:t>
      </w:r>
    </w:p>
    <w:p>
      <w:pPr>
        <w:ind w:left="440"/>
      </w:pPr>
      <w:r>
        <w:t>前項の公告その他営業保証金の取戻しに関し必要な手続は、法務省令・国土交通省令で定める。</w:t>
      </w:r>
    </w:p>
    <w:p>
      <w:pPr>
        <w:pStyle w:val="Heading5"/>
        <w:ind w:left="440"/>
      </w:pPr>
      <w:r>
        <w:t>４</w:t>
      </w:r>
    </w:p>
    <w:p>
      <w:pPr>
        <w:ind w:left="440"/>
      </w:pPr>
      <w:r>
        <w:t>前三項の規定にかかわらず、この法律の施行前に旧内航海運業法第二十四条第一項（旧内航海運業法第二十七条において準用する場合を含む。）に規定する営業保証金を取り戻すことを得べき事由が発生している者の当該営業保証金の取戻しについては、なお従前の例による。</w:t>
      </w:r>
    </w:p>
    <w:p>
      <w:pPr>
        <w:pStyle w:val="Heading5"/>
        <w:ind w:left="440"/>
      </w:pPr>
      <w:r>
        <w:t>５</w:t>
      </w:r>
    </w:p>
    <w:p>
      <w:pPr>
        <w:ind w:left="440"/>
      </w:pPr>
      <w:r>
        <w:t>この法律の施行前に内航運送に関し内航運送取扱業者と取引をした者が有する当該取引により生じた債権については、旧内航海運業法第十三条及び第二十七条の規定は、この法律の施行後も、なおその効力を有する。</w:t>
        <w:br/>
        <w:t>この場合において、第十三条第二項中「省令」とあるのは、「法務省令・国土交通省令」とする。</w:t>
      </w:r>
    </w:p>
    <w:p>
      <w:pPr>
        <w:pStyle w:val="Heading4"/>
      </w:pPr>
      <w:r>
        <w:t>第二十二条</w:t>
      </w:r>
    </w:p>
    <w:p>
      <w:r>
        <w:t>附則第七条第一項、第八条第一項、第十一条第二項、第十二条第一項、第十三条第一項、第十四条第一項、第十七条第一項若しくは第十八条第一項の規定又は前条第二項の規定により第三条第一項の許可又は第二十三条の登録を受けたものとみなされる者であって、これらの規定により第一種利用運送事業若しくは第二種利用運送事業又は運送取次事業についてそれぞれ二以上の許可又は登録を受けたものとみなされるものについては、当該二以上の許可又は登録を一の許可又は登録とみなして、この法律の規定を適用する。</w:t>
      </w:r>
    </w:p>
    <w:p>
      <w:pPr>
        <w:pStyle w:val="Heading4"/>
      </w:pPr>
      <w:r>
        <w:t>第二十三条</w:t>
      </w:r>
    </w:p>
    <w:p>
      <w:r>
        <w:t>附則第七条第一項、第八条第一項、第十一条第二項、第十二条第一項、第十三条第一項、第十四条第一項、第十七条第一項、第十八条第一項又は第二十一条第二項の規定により第三条第一項の許可又は第二十三条の登録を受けたものとみなされる者についての第二十一条第二号及び第三十二条第一項第三号の規定の適用については、これらの規定中「該当するに至ったとき」とあるのは、「該当していたことが判明したとき又はいずれかに該当するに至ったとき」とする。</w:t>
      </w:r>
    </w:p>
    <w:p>
      <w:pPr>
        <w:pStyle w:val="Heading4"/>
      </w:pPr>
      <w:r>
        <w:t>第二十五条</w:t>
      </w:r>
    </w:p>
    <w:p>
      <w:r>
        <w:t>旧海上運送法、旧通運事業法、旧道路運送法、旧内航海運業法若しくは旧航空法（附則第二十八条において「旧海上運送法等」という。）又はこれらに基づく命令によりした処分、手続その他の行為で、この法律中相当する規定があるものは、附則第七条から第十五条まで、附則第十七条から第二十一条まで及び前条に規定するものを除き、運輸省令で定めるところにより、この法律によりしたものとみなす。</w:t>
      </w:r>
    </w:p>
    <w:p>
      <w:pPr>
        <w:pStyle w:val="Heading4"/>
      </w:pPr>
      <w:r>
        <w:t>第二十八条</w:t>
      </w:r>
    </w:p>
    <w:p>
      <w:r>
        <w:t>この法律の施行の際現に貨物運送取扱事業に該当する事業（旧海上運送法等に基づき免許、許可若しくは登録を受けること又は届出をすることを要する事業並びに附則第十条及び前二条の規定が適用される事業を除く。）を経営している者は、施行日から六月間は、第三条第一項若しくは第三十五条第一項の許可又は第二十三条若しくは第四十一条第一項の登録を受けないで、当該事業を経営することができる。</w:t>
        <w:br/>
        <w:t>その者がその期間内に当該事業についてこれらの規定による許可又は登録の申請をした場合において、その許可をする旨若しくはその許可をしない旨又はその登録をする旨若しくはその登録を拒否する旨の通知を受ける日までの間についても、同様とする。</w:t>
      </w:r>
    </w:p>
    <w:p>
      <w:pPr>
        <w:pStyle w:val="Heading4"/>
      </w:pPr>
      <w:r>
        <w:t>第二十九条</w:t>
      </w:r>
    </w:p>
    <w:p>
      <w:r>
        <w:t>この法律の施行の際現に第五十二条第一項に規定する貨物運送取扱事業を経営する者が組織している団体に該当する団体についての同項の規定の適用については、同項中「その成立の日」とあるのは、「この法律の施行の日」とする。</w:t>
      </w:r>
    </w:p>
    <w:p>
      <w:pPr>
        <w:pStyle w:val="Heading4"/>
      </w:pPr>
      <w:r>
        <w:t>第三十条</w:t>
      </w:r>
    </w:p>
    <w:p>
      <w:r>
        <w:t>この法律の施行前にした行為及び附則第十一条第一項又は第二十一条第一項若しくは第二十七条の規定により従前の例によることとされる海上運送取扱業又は航空運送取扱業に係るこの法律の施行後にした行為に対する罰則の適用については、なお従前の例による。</w:t>
      </w:r>
    </w:p>
    <w:p>
      <w:pPr>
        <w:pStyle w:val="Heading4"/>
      </w:pPr>
      <w:r>
        <w:t>第三十一条</w:t>
      </w:r>
    </w:p>
    <w:p>
      <w:r>
        <w:t>附則第七条から前条までに定めるもののほか、この法律の施行に関して必要な経過措置は、政令で定める。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附則（平成一一年六月一一日法律第七一号）</w:t>
      </w:r>
    </w:p>
    <w:p>
      <w:pPr>
        <w:pStyle w:val="Heading4"/>
      </w:pPr>
      <w:r>
        <w:t>第一条（施行期日）</w:t>
      </w:r>
    </w:p>
    <w:p>
      <w:r>
        <w:t>この法律は、平成十二年十月一日から施行する。</w:t>
      </w:r>
    </w:p>
    <w:p>
      <w:pPr>
        <w:pStyle w:val="Heading4"/>
      </w:pPr>
      <w:r>
        <w:t>第十五条（内航海運業法の一部改正に伴う経過措置）</w:t>
      </w:r>
    </w:p>
    <w:p>
      <w:r>
        <w:t>この法律の施行の際現に旧法第二十一条第一項の自動車航送貨物定期航路事業の許可を受けている者であって、当該事業が総トン数百トン以上又は長さ三十メートル以上の船舶によるものであるもの又は総トン数百トン未満の船舶であって長さ三十メートル未満のものによるものであるものは、それぞれ内航海運業法第三条第一項の許可を受け、又は同条第二項の規定による届出をしたものとみなす。</w:t>
        <w:br/>
        <w:t>この場合において、当該事業に係る旧法第二十一条第二項において準用する旧法第三条第二項の事業計画は、省令で定めるところにより、内航海運業法第四条第一項第三号の事業計画又は同法第三条第二項の規定により届け出た事項とみなす。</w:t>
      </w:r>
    </w:p>
    <w:p>
      <w:pPr>
        <w:pStyle w:val="Heading5"/>
        <w:ind w:left="440"/>
      </w:pPr>
      <w:r>
        <w:t>２</w:t>
      </w:r>
    </w:p>
    <w:p>
      <w:pPr>
        <w:ind w:left="440"/>
      </w:pPr>
      <w:r>
        <w:t>この法律の施行の際現にされている旧法第二十一条第一項の自動車航送貨物定期航路事業の許可の申請であって、当該事業が総トン数百トン以上若しくは長さ三十メートル以上の船舶によるものであるもの又は総トン数百トン未満の船舶であって長さ三十メートル未満のものによるものであるものは、省令で定めるところにより、それぞれ内航海運業法第三条第一項の許可の申請又は同条第二項の規定によりした届出とみなす。</w:t>
      </w:r>
    </w:p>
    <w:p>
      <w:pPr>
        <w:pStyle w:val="Heading5"/>
        <w:ind w:left="440"/>
      </w:pPr>
      <w:r>
        <w:t>３</w:t>
      </w:r>
    </w:p>
    <w:p>
      <w:pPr>
        <w:ind w:left="440"/>
      </w:pPr>
      <w:r>
        <w:t>この法律の施行の際現にされている旧法第二十三条の二第一項において準用する旧法第十一条第一項の事業計画の変更の認可の申請は、省令で定めるところにより、内航海運業法第八条第一項の事業計画の変更の認可の申請、同条第三項の規定によりした事業計画の変更の届出又は同条第四項の規定によりした届出とみなす。</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附則（平成一六年六月二日法律第七一号）</w:t>
      </w:r>
    </w:p>
    <w:p>
      <w:pPr>
        <w:pStyle w:val="Heading4"/>
      </w:pPr>
      <w:r>
        <w:t>第一条（施行期日）</w:t>
      </w:r>
    </w:p>
    <w:p>
      <w:r>
        <w:t>この法律は、公布の日から起算して一年を超えない範囲内において政令で定める日（以下「施行日」という。）から施行する。</w:t>
        <w:br/>
        <w:t>ただし、附則第五条及び第十一条の規定は、公布の日から施行する。</w:t>
      </w:r>
    </w:p>
    <w:p>
      <w:pPr>
        <w:pStyle w:val="Heading4"/>
      </w:pPr>
      <w:r>
        <w:t>第九条（経過措置）</w:t>
      </w:r>
    </w:p>
    <w:p>
      <w:r>
        <w:t>この法律の施行の際現に第三条の規定による改正前の内航海運業法（以下「旧内航海運業法」という。）第三条第一項の許可を受けている者は、施行日に、第三条の規定による改正後の内航海運業法（以下「新内航海運業法」という。）第三条第一項の登録を受けたものとみなす。</w:t>
      </w:r>
    </w:p>
    <w:p>
      <w:pPr>
        <w:pStyle w:val="Heading4"/>
      </w:pPr>
      <w:r>
        <w:t>第十条</w:t>
      </w:r>
    </w:p>
    <w:p>
      <w:r>
        <w:t>前条に定めるもののほか、施行日前に旧内航海運業法又は旧内航海運業法に基づく命令によりした処分、手続その他の行為は、新内航海運業法の相当する規定によりした処分、手続その他の行為とみなす。</w:t>
      </w:r>
    </w:p>
    <w:p>
      <w:pPr>
        <w:pStyle w:val="Heading4"/>
      </w:pPr>
      <w:r>
        <w:t>第十一条</w:t>
      </w:r>
    </w:p>
    <w:p>
      <w:r>
        <w:t>国土交通大臣は、この法律の公布の日の属する年度においては、旧内航海運業法第二条の二の規定にかかわらず、当該年度以降の五年間について各年度の適正な船腹量を定めないことができる。</w:t>
      </w:r>
    </w:p>
    <w:p>
      <w:pPr>
        <w:pStyle w:val="Heading4"/>
      </w:pPr>
      <w:r>
        <w:t>第十三条（罰則に関する経過措置）</w:t>
      </w:r>
    </w:p>
    <w:p>
      <w:r>
        <w:t>この法律の施行前にした行為並びに附則第四条及び第八条の規定によりなお従前の例によることとされる場合におけるこの法律の施行後にした行為に対する罰則の適用については、なお従前の例による。</w:t>
      </w:r>
    </w:p>
    <w:p>
      <w:pPr>
        <w:pStyle w:val="Heading4"/>
      </w:pPr>
      <w:r>
        <w:t>第十四条（政令への委任）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附則（平成一八年三月三一日法律第一九号）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第四条、第十条（国土交通省設置法第十五条の改正規定を除く。）、第十一条及び第十二条並びに次条、附則第三条、第五条から第八条まで、第十条、第十一条及び第十三条の規定</w:t>
        <w:br/>
        <w:br/>
        <w:br/>
        <w:t>平成十八年四月一日</w:t>
      </w:r>
    </w:p>
    <w:p>
      <w:pPr>
        <w:pStyle w:val="Heading4"/>
      </w:pPr>
      <w:r>
        <w:t>第二条（運輸審議会への諮問に関する経過措置）</w:t>
      </w:r>
    </w:p>
    <w:p>
      <w:r>
        <w:t>国土交通大臣は、第一条、第二条及び第五条から第九条までの規定の施行の日前においても、第一条の規定による改正後の鉄道事業法第五十六条の二（第二条の規定による改正後の軌道法第二十六条において準用する場合を含む。）、第五条の規定による改正後の道路運送法第九十四条の二、第六条の規定による改正後の貨物自動車運送事業法第六十条の二、第七条の規定による改正後の海上運送法第二十五条の二、第八条の規定による改正後の内航海運業法第二十六条の二第一項及び第九条の規定による改正後の航空法（以下「新航空法」という。）第百三十四条の二に規定する基本的な方針の策定のために、運輸審議会に諮ることができる。</w:t>
      </w:r>
    </w:p>
    <w:p>
      <w:pPr>
        <w:pStyle w:val="Heading5"/>
        <w:ind w:left="440"/>
      </w:pPr>
      <w:r>
        <w:t>２</w:t>
      </w:r>
    </w:p>
    <w:p>
      <w:pPr>
        <w:ind w:left="440"/>
      </w:pPr>
      <w:r>
        <w:t>前項の基本的な方針の策定に係る事項については、運輸審議会は、第十条中国土交通省設置法第十五条第一項の改正規定の施行前においても処理することができる。</w:t>
      </w:r>
    </w:p>
    <w:p>
      <w:pPr>
        <w:pStyle w:val="Heading4"/>
      </w:pPr>
      <w:r>
        <w:t>第六条（罰則に関する経過措置）</w:t>
      </w:r>
    </w:p>
    <w:p>
      <w:r>
        <w:t>この法律（附則第一条各号に掲げる規定については、当該各規定）の施行前にした行為及び附則第四条の規定によりなお従前の例によることとされる場合における同条の規定の施行後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br/>
        <w:t>ただし、附則第五十条及び第五十二条の規定は、公布の日から施行する。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内航海運業法</w:t>
      <w:br/>
      <w:tab/>
      <w:t>（昭和二十七年法律第百五十一号）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内航海運業法（昭和二十七年法律第百五十一号）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