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内閣府及び農林水産省の所管する法令に係る民間事業者等が行う書面の保存等における情報通信の技術の利用に関する法律施行規則</w:t>
        <w:br/>
        <w:t>（平成十七年内閣府・農林水産省令第三号）</w:t>
      </w:r>
    </w:p>
    <w:p>
      <w:pPr>
        <w:pStyle w:val="Heading4"/>
      </w:pPr>
      <w:r>
        <w:t>第一条（趣旨）</w:t>
      </w:r>
    </w:p>
    <w:p>
      <w:r>
        <w:t>民間事業者等が、内閣府及び農林水産省の所管する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法第三条第一項の主務省令で定める保存は、別表第一の上欄に掲げる法令の同表の下欄に掲げる規定による書面の保存とする。</w:t>
      </w:r>
    </w:p>
    <w:p>
      <w:pPr>
        <w:pStyle w:val="Heading4"/>
      </w:pPr>
      <w:r>
        <w:t>第四条（電磁的記録による保存）</w:t>
      </w:r>
    </w:p>
    <w:p>
      <w:r>
        <w:t>民間事業者等は、法第三条第一項の規定により別表第一の上欄に掲げる法令の同表の下欄に掲げる規定による書面の保存に代えて当該書面に係る電磁的記録の保存を行う場合においては、次に掲げる方法により保存を行わなければならない。</w:t>
      </w:r>
    </w:p>
    <w:p>
      <w:pPr>
        <w:pStyle w:val="ListBullet"/>
        <w:ind w:left="880"/>
      </w:pPr>
      <w:r>
        <w:t>一</w:t>
        <w:b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別表第一の上欄に掲げる法令の同表の下欄に掲げる規定により同一内容の書面を二以上の事務所等（事務所、事業所その他これらに準ずるものをいう。以下同じ。）に保存をしなければならないとされている民間事業者等が、第一項の規定により、当該二以上の事務所等のうち、一の事務所等に当該書面に係る電磁的記録の保存を行うとともに、当該電磁的記録に記録されている事項を他の事務所等に備え付けた電子計算機の映像面及び紙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法第四条第一項の主務省令で定める作成は、別表第二の上欄に掲げる法令の同表の下欄に掲げる規定による書面の作成とする。</w:t>
      </w:r>
    </w:p>
    <w:p>
      <w:pPr>
        <w:pStyle w:val="Heading4"/>
      </w:pPr>
      <w:r>
        <w:t>第六条（電磁的記録による作成）</w:t>
      </w:r>
    </w:p>
    <w:p>
      <w:r>
        <w:t>民間事業者等は、法第四条第一項の規定により別表第二の上欄に掲げる法令の同表の下欄に掲げる規定によ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書面の作成において記載すべき事項とされた署名等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法第五条第一項の主務省令で定める縦覧等は、別表第三の上欄に掲げる法令の同表の下欄に掲げる規定による書面の縦覧等とする。</w:t>
      </w:r>
    </w:p>
    <w:p>
      <w:pPr>
        <w:pStyle w:val="Heading4"/>
      </w:pPr>
      <w:r>
        <w:t>第九条（電磁的記録による縦覧等）</w:t>
      </w:r>
    </w:p>
    <w:p>
      <w:r>
        <w:t>民間事業者等は、法第五条第一項の規定により別表第三の上欄に掲げる法令の同表の下欄に掲げる規定による書面の縦覧等に代えて当該書面に係る電磁的記録に記録されている事項の縦覧等を行う場合においては、当該事項を民間事業者等の事務所等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法第六条第一項の主務省令で定める交付等は、別表第四の上欄に掲げる法令の同表の下欄に掲げる規定による書面の交付等とする。</w:t>
      </w:r>
    </w:p>
    <w:p>
      <w:pPr>
        <w:pStyle w:val="Heading4"/>
      </w:pPr>
      <w:r>
        <w:t>第十一条（電磁的記録による交付等）</w:t>
      </w:r>
    </w:p>
    <w:p>
      <w:r>
        <w:t>民間事業者等は、法第六条第一項の規定により別表第四の上欄に掲げる法令の同表の下欄に掲げる規定による書面の交付等に代えて当該書面に係る電磁的記録に記録されている事項の交付等を行う場合においては、次に掲げる方法により交付等を行わなければならない。</w:t>
      </w:r>
    </w:p>
    <w:p>
      <w:pPr>
        <w:pStyle w:val="ListBullet"/>
        <w:ind w:left="880"/>
      </w:pPr>
      <w:r>
        <w:t>一</w:t>
        <w:b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前条第一項各号に掲げる方法のうち民間事業者等が用いるもの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附則（平成一九年六月二二日内閣府・農林水産省令第七号）</w:t>
      </w:r>
    </w:p>
    <w:p>
      <w:r>
        <w:t>この命令は、公布の日から施行する。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内閣府及び農林水産省の所管する法令に係る民間事業者等が行う書面の保存等における情報通信の技術の利用に関する法律施行規則</w:t>
      <w:br/>
      <w:tab/>
      <w:t>（平成十七年内閣府・農林水産省令第三号）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内閣府及び農林水産省の所管する法令に係る民間事業者等が行う書面の保存等における情報通信の技術の利用に関する法律施行規則（平成十七年内閣府・農林水産省令第三号）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