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内閣法</w:t>
        <w:br/>
        <w:t>（昭和二十二年法律第五号）</w:t>
      </w:r>
    </w:p>
    <w:p>
      <w:pPr>
        <w:pStyle w:val="Heading4"/>
      </w:pPr>
      <w:r>
        <w:t>第一条</w:t>
      </w:r>
    </w:p>
    <w:p>
      <w:r>
        <w:t>内閣は、国民主権の理念にのつとり、日本国憲法第七十三条その他日本国憲法に定める職権を行う。</w:t>
      </w:r>
    </w:p>
    <w:p>
      <w:pPr>
        <w:pStyle w:val="Heading5"/>
        <w:ind w:left="440"/>
      </w:pPr>
      <w:r>
        <w:t>２</w:t>
      </w:r>
    </w:p>
    <w:p>
      <w:pPr>
        <w:ind w:left="440"/>
      </w:pPr>
      <w:r>
        <w:t>内閣は、行政権の行使について、全国民を代表する議員からなる国会に対し連帯して責任を負う。</w:t>
      </w:r>
    </w:p>
    <w:p>
      <w:pPr>
        <w:pStyle w:val="Heading4"/>
      </w:pPr>
      <w:r>
        <w:t>第二条</w:t>
      </w:r>
    </w:p>
    <w:p>
      <w:r>
        <w:t>内閣は、国会の指名に基づいて任命された首長たる内閣総理大臣及び内閣総理大臣により任命された国務大臣をもつて、これを組織する。</w:t>
      </w:r>
    </w:p>
    <w:p>
      <w:pPr>
        <w:pStyle w:val="Heading5"/>
        <w:ind w:left="440"/>
      </w:pPr>
      <w:r>
        <w:t>２</w:t>
      </w:r>
    </w:p>
    <w:p>
      <w:pPr>
        <w:ind w:left="440"/>
      </w:pPr>
      <w:r>
        <w:t>前項の国務大臣の数は、十四人以内とする。</w:t>
        <w:br/>
        <w:t>ただし、特別に必要がある場合においては、三人を限度にその数を増加し、十七人以内とすることができる。</w:t>
      </w:r>
    </w:p>
    <w:p>
      <w:pPr>
        <w:pStyle w:val="Heading4"/>
      </w:pPr>
      <w:r>
        <w:t>第三条</w:t>
      </w:r>
    </w:p>
    <w:p>
      <w:r>
        <w:t>各大臣は、別に法律の定めるところにより、主任の大臣として、行政事務を分担管理する。</w:t>
      </w:r>
    </w:p>
    <w:p>
      <w:r>
        <w:t>前項の規定は、行政事務を分担管理しない大臣の存することを妨げるものではない。</w:t>
      </w:r>
    </w:p>
    <w:p>
      <w:pPr>
        <w:pStyle w:val="Heading4"/>
      </w:pPr>
      <w:r>
        <w:t>第四条</w:t>
      </w:r>
    </w:p>
    <w:p>
      <w:r>
        <w:t>内閣がその職権を行うのは、閣議によるものとする。</w:t>
      </w:r>
    </w:p>
    <w:p>
      <w:r>
        <w:t>閣議は、内閣総理大臣がこれを主宰する。</w:t>
        <w:br/>
        <w:t>この場合において、内閣総理大臣は、内閣の重要政策に関する基本的な方針その他の案件を発議することができる。</w:t>
      </w:r>
    </w:p>
    <w:p>
      <w:r>
        <w:t>各大臣は、案件の如何を問わず、内閣総理大臣に提出して、閣議を求めることができる。</w:t>
      </w:r>
    </w:p>
    <w:p>
      <w:pPr>
        <w:pStyle w:val="Heading4"/>
      </w:pPr>
      <w:r>
        <w:t>第五条</w:t>
      </w:r>
    </w:p>
    <w:p>
      <w:r>
        <w:t>内閣総理大臣は、内閣を代表して内閣提出の法律案、予算その他の議案を国会に提出し、一般国務及び外交関係について国会に報告する。</w:t>
      </w:r>
    </w:p>
    <w:p>
      <w:pPr>
        <w:pStyle w:val="Heading4"/>
      </w:pPr>
      <w:r>
        <w:t>第六条</w:t>
      </w:r>
    </w:p>
    <w:p>
      <w:r>
        <w:t>内閣総理大臣は、閣議にかけて決定した方針に基いて、行政各部を指揮監督する。</w:t>
      </w:r>
    </w:p>
    <w:p>
      <w:pPr>
        <w:pStyle w:val="Heading4"/>
      </w:pPr>
      <w:r>
        <w:t>第七条</w:t>
      </w:r>
    </w:p>
    <w:p>
      <w:r>
        <w:t>主任の大臣の間における権限についての疑義は、内閣総理大臣が、閣議にかけて、これを裁定する。</w:t>
      </w:r>
    </w:p>
    <w:p>
      <w:pPr>
        <w:pStyle w:val="Heading4"/>
      </w:pPr>
      <w:r>
        <w:t>第八条</w:t>
      </w:r>
    </w:p>
    <w:p>
      <w:r>
        <w:t>内閣総理大臣は、行政各部の処分又は命令を中止せしめ、内閣の処置を待つことができる。</w:t>
      </w:r>
    </w:p>
    <w:p>
      <w:pPr>
        <w:pStyle w:val="Heading4"/>
      </w:pPr>
      <w:r>
        <w:t>第九条</w:t>
      </w:r>
    </w:p>
    <w:p>
      <w:r>
        <w:t>内閣総理大臣に事故のあるとき、又は内閣総理大臣が欠けたときは、その予め指定する国務大臣が、臨時に、内閣総理大臣の職務を行う。</w:t>
      </w:r>
    </w:p>
    <w:p>
      <w:pPr>
        <w:pStyle w:val="Heading4"/>
      </w:pPr>
      <w:r>
        <w:t>第十条</w:t>
      </w:r>
    </w:p>
    <w:p>
      <w:r>
        <w:t>主任の国務大臣に事故のあるとき、又は主任の国務大臣が欠けたときは、内閣総理大臣又はその指定する国務大臣が、臨時に、その主任の国務大臣の職務を行う。</w:t>
      </w:r>
    </w:p>
    <w:p>
      <w:pPr>
        <w:pStyle w:val="Heading4"/>
      </w:pPr>
      <w:r>
        <w:t>第十一条</w:t>
      </w:r>
    </w:p>
    <w:p>
      <w:r>
        <w:t>政令には、法律の委任がなければ、義務を課し、又は権利を制限する規定を設けることができない。</w:t>
      </w:r>
    </w:p>
    <w:p>
      <w:pPr>
        <w:pStyle w:val="Heading4"/>
      </w:pPr>
      <w:r>
        <w:t>第十二条</w:t>
      </w:r>
    </w:p>
    <w:p>
      <w:r>
        <w:t>内閣に、内閣官房を置く。</w:t>
      </w:r>
    </w:p>
    <w:p>
      <w:r>
        <w:t>内閣官房は、次に掲げる事務をつかさどる。</w:t>
      </w:r>
    </w:p>
    <w:p>
      <w:pPr>
        <w:pStyle w:val="ListBullet"/>
        <w:ind w:left="880"/>
      </w:pPr>
      <w:r>
        <w:t>一</w:t>
        <w:br/>
        <w:t>閣議事項の整理その他内閣の庶務</w:t>
      </w:r>
    </w:p>
    <w:p>
      <w:pPr>
        <w:pStyle w:val="ListBullet"/>
        <w:ind w:left="880"/>
      </w:pPr>
      <w:r>
        <w:t>二</w:t>
        <w:br/>
        <w:t>内閣の重要政策に関する基本的な方針に関する企画及び立案並びに総合調整に関する事務</w:t>
      </w:r>
    </w:p>
    <w:p>
      <w:pPr>
        <w:pStyle w:val="ListBullet"/>
        <w:ind w:left="880"/>
      </w:pPr>
      <w:r>
        <w:t>三</w:t>
        <w:br/>
        <w:t>閣議に係る重要事項に関する企画及び立案並びに総合調整に関する事務</w:t>
      </w:r>
    </w:p>
    <w:p>
      <w:pPr>
        <w:pStyle w:val="ListBullet"/>
        <w:ind w:left="880"/>
      </w:pPr>
      <w:r>
        <w:t>四</w:t>
        <w:br/>
        <w:t>行政各部の施策の統一を図るために必要となる企画及び立案並びに総合調整に関する事務</w:t>
      </w:r>
    </w:p>
    <w:p>
      <w:pPr>
        <w:pStyle w:val="ListBullet"/>
        <w:ind w:left="880"/>
      </w:pPr>
      <w:r>
        <w:t>五</w:t>
        <w:br/>
        <w:t>前三号に掲げるもののほか、行政各部の施策に関するその統一保持上必要な企画及び立案並びに総合調整に関する事務</w:t>
      </w:r>
    </w:p>
    <w:p>
      <w:pPr>
        <w:pStyle w:val="ListBullet"/>
        <w:ind w:left="880"/>
      </w:pPr>
      <w:r>
        <w:t>六</w:t>
        <w:br/>
        <w:t>内閣の重要政策に関する情報の収集調査に関する事務</w:t>
      </w:r>
    </w:p>
    <w:p>
      <w:pPr>
        <w:pStyle w:val="ListBullet"/>
        <w:ind w:left="880"/>
      </w:pPr>
      <w:r>
        <w:t>七</w:t>
        <w:br/>
        <w:t>国家公務員に関する制度の企画及び立案に関する事務</w:t>
      </w:r>
    </w:p>
    <w:p>
      <w:pPr>
        <w:pStyle w:val="ListBullet"/>
        <w:ind w:left="880"/>
      </w:pPr>
      <w:r>
        <w:t>八</w:t>
        <w:br/>
        <w:t>国家公務員法（昭和二十二年法律第百二十号）第十八条の二（独立行政法人通則法（平成十一年法律第百三号）第五十四条第一項において準用する場合を含む。）に規定する事務に関する事務</w:t>
      </w:r>
    </w:p>
    <w:p>
      <w:pPr>
        <w:pStyle w:val="ListBullet"/>
        <w:ind w:left="880"/>
      </w:pPr>
      <w:r>
        <w:t>九</w:t>
        <w:br/>
        <w:t>国家公務員の退職手当制度に関する事務</w:t>
      </w:r>
    </w:p>
    <w:p>
      <w:pPr>
        <w:pStyle w:val="ListBullet"/>
        <w:ind w:left="880"/>
      </w:pPr>
      <w:r>
        <w:t>十</w:t>
        <w:br/>
        <w:t>特別職の国家公務員の給与制度に関する事務</w:t>
      </w:r>
    </w:p>
    <w:p>
      <w:pPr>
        <w:pStyle w:val="ListBullet"/>
        <w:ind w:left="880"/>
      </w:pPr>
      <w:r>
        <w:t>十一</w:t>
        <w:br/>
        <w:t>国家公務員の総人件費の基本方針及び人件費予算の配分の方針の企画及び立案並びに調整に関する事務</w:t>
      </w:r>
    </w:p>
    <w:p>
      <w:pPr>
        <w:pStyle w:val="ListBullet"/>
        <w:ind w:left="880"/>
      </w:pPr>
      <w:r>
        <w:t>十二</w:t>
        <w:br/>
        <w:t>第七号から前号までに掲げるもののほか、国家公務員の人事行政に関する事務（他の行政機関の所掌に属するものを除く。）</w:t>
      </w:r>
    </w:p>
    <w:p>
      <w:pPr>
        <w:pStyle w:val="ListBullet"/>
        <w:ind w:left="880"/>
      </w:pPr>
      <w:r>
        <w:t>十三</w:t>
        <w:br/>
        <w:t>行政機関の機構及び定員に関する企画及び立案並びに調整に関する事務</w:t>
      </w:r>
    </w:p>
    <w:p>
      <w:pPr>
        <w:pStyle w:val="ListBullet"/>
        <w:ind w:left="880"/>
      </w:pPr>
      <w:r>
        <w:t>十四</w:t>
        <w:br/>
        <w:t>各行政機関の機構の新設、改正及び廃止並びに定員の設置、増減及び廃止に関する審査を行う事務</w:t>
      </w:r>
    </w:p>
    <w:p>
      <w:r>
        <w:t>前項の外、内閣官房は、政令の定めるところにより、内閣の事務を助ける。</w:t>
      </w:r>
    </w:p>
    <w:p>
      <w:r>
        <w:t>内閣官房の外、内閣に、別に法律の定めるところにより、必要な機関を置き、内閣の事務を助けしめることができる。</w:t>
      </w:r>
    </w:p>
    <w:p>
      <w:pPr>
        <w:pStyle w:val="Heading4"/>
      </w:pPr>
      <w:r>
        <w:t>第十三条</w:t>
      </w:r>
    </w:p>
    <w:p>
      <w:r>
        <w:t>内閣官房に内閣官房長官一人を置く。</w:t>
      </w:r>
    </w:p>
    <w:p>
      <w:pPr>
        <w:pStyle w:val="Heading5"/>
        <w:ind w:left="440"/>
      </w:pPr>
      <w:r>
        <w:t>２</w:t>
      </w:r>
    </w:p>
    <w:p>
      <w:pPr>
        <w:ind w:left="440"/>
      </w:pPr>
      <w:r>
        <w:t>内閣官房長官は、国務大臣をもつて充てる。</w:t>
      </w:r>
    </w:p>
    <w:p>
      <w:pPr>
        <w:pStyle w:val="Heading5"/>
        <w:ind w:left="440"/>
      </w:pPr>
      <w:r>
        <w:t>３</w:t>
      </w:r>
    </w:p>
    <w:p>
      <w:pPr>
        <w:ind w:left="440"/>
      </w:pPr>
      <w:r>
        <w:t>内閣官房長官は、内閣官房の事務を統轄し、所部の職員の服務につき、これを統督する。</w:t>
      </w:r>
    </w:p>
    <w:p>
      <w:pPr>
        <w:pStyle w:val="Heading4"/>
      </w:pPr>
      <w:r>
        <w:t>第十四条</w:t>
      </w:r>
    </w:p>
    <w:p>
      <w:r>
        <w:t>内閣官房に、内閣官房副長官三人を置く。</w:t>
      </w:r>
    </w:p>
    <w:p>
      <w:pPr>
        <w:pStyle w:val="Heading5"/>
        <w:ind w:left="440"/>
      </w:pPr>
      <w:r>
        <w:t>２</w:t>
      </w:r>
    </w:p>
    <w:p>
      <w:pPr>
        <w:ind w:left="440"/>
      </w:pPr>
      <w:r>
        <w:t>内閣官房副長官の任免は、天皇がこれを認証する。</w:t>
      </w:r>
    </w:p>
    <w:p>
      <w:pPr>
        <w:pStyle w:val="Heading5"/>
        <w:ind w:left="440"/>
      </w:pPr>
      <w:r>
        <w:t>３</w:t>
      </w:r>
    </w:p>
    <w:p>
      <w:pPr>
        <w:ind w:left="440"/>
      </w:pPr>
      <w:r>
        <w:t>内閣官房副長官は、内閣官房長官の職務を助け、命を受けて内閣官房の事務（内閣人事局の所掌に属するものを除く。）をつかさどり、及びあらかじめ内閣官房長官の定めるところにより内閣官房長官不在の場合その職務を代行する。</w:t>
      </w:r>
    </w:p>
    <w:p>
      <w:pPr>
        <w:pStyle w:val="Heading4"/>
      </w:pPr>
      <w:r>
        <w:t>第十五条</w:t>
      </w:r>
    </w:p>
    <w:p>
      <w:r>
        <w:t>内閣官房に、内閣危機管理監一人を置く。</w:t>
      </w:r>
    </w:p>
    <w:p>
      <w:pPr>
        <w:pStyle w:val="Heading5"/>
        <w:ind w:left="440"/>
      </w:pPr>
      <w:r>
        <w:t>２</w:t>
      </w:r>
    </w:p>
    <w:p>
      <w:pPr>
        <w:ind w:left="440"/>
      </w:pPr>
      <w:r>
        <w:t>内閣危機管理監は、内閣官房長官及び内閣官房副長官を助け、命を受けて第十二条第二項第一号から第六号までに掲げる事務のうち危機管理（国民の生命、身体又は財産に重大な被害が生じ、又は生じるおそれがある緊急の事態への対処及び当該事態の発生の防止をいう。第十七条第二項第一号において同じ。）に関するもの（国の防衛に関するものを除く。）を統理する。</w:t>
      </w:r>
    </w:p>
    <w:p>
      <w:pPr>
        <w:pStyle w:val="Heading5"/>
        <w:ind w:left="440"/>
      </w:pPr>
      <w:r>
        <w:t>３</w:t>
      </w:r>
    </w:p>
    <w:p>
      <w:pPr>
        <w:ind w:left="440"/>
      </w:pPr>
      <w:r>
        <w:t>内閣危機管理監の任免は、内閣総理大臣の申出により、内閣において行う。</w:t>
      </w:r>
    </w:p>
    <w:p>
      <w:pPr>
        <w:pStyle w:val="Heading5"/>
        <w:ind w:left="440"/>
      </w:pPr>
      <w:r>
        <w:t>４</w:t>
      </w:r>
    </w:p>
    <w:p>
      <w:pPr>
        <w:ind w:left="440"/>
      </w:pPr>
      <w:r>
        <w:t>国家公務員法第九十六条第一項、第九十八条第一項、第九十九条並びに第百条第一項及び第二項の規定は、内閣危機管理監の服務について準用する。</w:t>
      </w:r>
    </w:p>
    <w:p>
      <w:pPr>
        <w:pStyle w:val="Heading5"/>
        <w:ind w:left="440"/>
      </w:pPr>
      <w:r>
        <w:t>５</w:t>
      </w:r>
    </w:p>
    <w:p>
      <w:pPr>
        <w:ind w:left="440"/>
      </w:pPr>
      <w:r>
        <w:t>内閣危機管理監は、在任中、内閣総理大臣の許可がある場合を除き、報酬を得て他の職務に従事し、又は営利事業を営み、その他金銭上の利益を目的とする業務を行つてはならない。</w:t>
      </w:r>
    </w:p>
    <w:p>
      <w:pPr>
        <w:pStyle w:val="Heading4"/>
      </w:pPr>
      <w:r>
        <w:t>第十六条</w:t>
      </w:r>
    </w:p>
    <w:p>
      <w:r>
        <w:t>内閣官房に、内閣情報通信政策監一人を置く。</w:t>
      </w:r>
    </w:p>
    <w:p>
      <w:pPr>
        <w:pStyle w:val="Heading5"/>
        <w:ind w:left="440"/>
      </w:pPr>
      <w:r>
        <w:t>２</w:t>
      </w:r>
    </w:p>
    <w:p>
      <w:pPr>
        <w:ind w:left="440"/>
      </w:pPr>
      <w:r>
        <w:t>内閣情報通信政策監は、内閣官房長官及び内閣官房副長官を助け、命を受けて第十二条第二項第一号から第六号までに掲げる事務のうち情報通信技術の活用による国民の利便性の向上及び行政運営の改善に関するものを統理する。</w:t>
      </w:r>
    </w:p>
    <w:p>
      <w:pPr>
        <w:pStyle w:val="Heading5"/>
        <w:ind w:left="440"/>
      </w:pPr>
      <w:r>
        <w:t>３</w:t>
      </w:r>
    </w:p>
    <w:p>
      <w:pPr>
        <w:ind w:left="440"/>
      </w:pPr>
      <w:r>
        <w:t>前条第三項から第五項までの規定は、内閣情報通信政策監について準用する。</w:t>
      </w:r>
    </w:p>
    <w:p>
      <w:pPr>
        <w:pStyle w:val="Heading4"/>
      </w:pPr>
      <w:r>
        <w:t>第十七条</w:t>
      </w:r>
    </w:p>
    <w:p>
      <w:r>
        <w:t>内閣官房に、国家安全保障局を置く。</w:t>
      </w:r>
    </w:p>
    <w:p>
      <w:pPr>
        <w:pStyle w:val="Heading5"/>
        <w:ind w:left="440"/>
      </w:pPr>
      <w:r>
        <w:t>２</w:t>
      </w:r>
    </w:p>
    <w:p>
      <w:pPr>
        <w:ind w:left="440"/>
      </w:pPr>
      <w:r>
        <w:t>国家安全保障局は、次に掲げる事務をつかさどる。</w:t>
      </w:r>
    </w:p>
    <w:p>
      <w:pPr>
        <w:pStyle w:val="ListBullet"/>
        <w:ind w:left="880"/>
      </w:pPr>
      <w:r>
        <w:t>一</w:t>
        <w:br/>
        <w:t>第十二条第二項第二号から第五号までに掲げる事務のうち我が国の安全保障（第二十二条第三項において「国家安全保障」という。）に関する外交政策及び防衛政策の基本方針並びにこれらの政策に関する重要事項に関するもの（危機管理に関するもの並びに内閣広報官及び内閣情報官の所掌に属するものを除く。）</w:t>
      </w:r>
    </w:p>
    <w:p>
      <w:pPr>
        <w:pStyle w:val="ListBullet"/>
        <w:ind w:left="880"/>
      </w:pPr>
      <w:r>
        <w:t>二</w:t>
        <w:br/>
        <w:t>国家安全保障会議設置法（昭和六十一年法律第七十一号）第十二条の規定により国家安全保障局が処理することとされた国家安全保障会議の事務</w:t>
      </w:r>
    </w:p>
    <w:p>
      <w:pPr>
        <w:pStyle w:val="ListBullet"/>
        <w:ind w:left="880"/>
      </w:pPr>
      <w:r>
        <w:t>三</w:t>
        <w:br/>
        <w:t>国家安全保障会議設置法第六条の規定により国家安全保障会議に提供された資料又は情報その他の前二号に掲げる事務に係る資料又は情報を総合して整理する事務</w:t>
      </w:r>
    </w:p>
    <w:p>
      <w:pPr>
        <w:pStyle w:val="Heading5"/>
        <w:ind w:left="440"/>
      </w:pPr>
      <w:r>
        <w:t>３</w:t>
      </w:r>
    </w:p>
    <w:p>
      <w:pPr>
        <w:ind w:left="440"/>
      </w:pPr>
      <w:r>
        <w:t>国家安全保障局に、国家安全保障局長を置く。</w:t>
      </w:r>
    </w:p>
    <w:p>
      <w:pPr>
        <w:pStyle w:val="Heading5"/>
        <w:ind w:left="440"/>
      </w:pPr>
      <w:r>
        <w:t>４</w:t>
      </w:r>
    </w:p>
    <w:p>
      <w:pPr>
        <w:ind w:left="440"/>
      </w:pPr>
      <w:r>
        <w:t>国家安全保障局長は、内閣官房長官及び内閣官房副長官を助け、命を受けて局務を掌理する。</w:t>
      </w:r>
    </w:p>
    <w:p>
      <w:pPr>
        <w:pStyle w:val="Heading5"/>
        <w:ind w:left="440"/>
      </w:pPr>
      <w:r>
        <w:t>５</w:t>
      </w:r>
    </w:p>
    <w:p>
      <w:pPr>
        <w:ind w:left="440"/>
      </w:pPr>
      <w:r>
        <w:t>第十五条第三項から第五項までの規定は、国家安全保障局長について準用する。</w:t>
      </w:r>
    </w:p>
    <w:p>
      <w:pPr>
        <w:pStyle w:val="Heading5"/>
        <w:ind w:left="440"/>
      </w:pPr>
      <w:r>
        <w:t>６</w:t>
      </w:r>
    </w:p>
    <w:p>
      <w:pPr>
        <w:ind w:left="440"/>
      </w:pPr>
      <w:r>
        <w:t>国家安全保障局に、国家安全保障局次長二人を置く。</w:t>
      </w:r>
    </w:p>
    <w:p>
      <w:pPr>
        <w:pStyle w:val="Heading5"/>
        <w:ind w:left="440"/>
      </w:pPr>
      <w:r>
        <w:t>７</w:t>
      </w:r>
    </w:p>
    <w:p>
      <w:pPr>
        <w:ind w:left="440"/>
      </w:pPr>
      <w:r>
        <w:t>国家安全保障局次長は、国家安全保障局長を助け、局務を整理するものとし、内閣総理大臣が内閣官房副長官補の中から指名する者をもつて充てる。</w:t>
      </w:r>
    </w:p>
    <w:p>
      <w:pPr>
        <w:pStyle w:val="Heading4"/>
      </w:pPr>
      <w:r>
        <w:t>第十八条</w:t>
      </w:r>
    </w:p>
    <w:p>
      <w:r>
        <w:t>内閣官房に、内閣官房副長官補三人を置く。</w:t>
      </w:r>
    </w:p>
    <w:p>
      <w:pPr>
        <w:pStyle w:val="Heading5"/>
        <w:ind w:left="440"/>
      </w:pPr>
      <w:r>
        <w:t>２</w:t>
      </w:r>
    </w:p>
    <w:p>
      <w:pPr>
        <w:ind w:left="440"/>
      </w:pPr>
      <w:r>
        <w:t>内閣官房副長官補は、内閣官房長官、内閣官房副長官、内閣危機管理監及び内閣情報通信政策監を助け、命を受けて内閣官房の事務（第十二条第二項第一号に掲げるもの並びに国家安全保障局、内閣広報官、内閣情報官及び内閣人事局の所掌に属するものを除く。）を掌理する。</w:t>
      </w:r>
    </w:p>
    <w:p>
      <w:pPr>
        <w:pStyle w:val="Heading5"/>
        <w:ind w:left="440"/>
      </w:pPr>
      <w:r>
        <w:t>３</w:t>
      </w:r>
    </w:p>
    <w:p>
      <w:pPr>
        <w:ind w:left="440"/>
      </w:pPr>
      <w:r>
        <w:t>第十五条第三項から第五項までの規定は、内閣官房副長官補について準用する。</w:t>
      </w:r>
    </w:p>
    <w:p>
      <w:pPr>
        <w:pStyle w:val="Heading4"/>
      </w:pPr>
      <w:r>
        <w:t>第十九条</w:t>
      </w:r>
    </w:p>
    <w:p>
      <w:r>
        <w:t>内閣官房に、内閣広報官一人を置く。</w:t>
      </w:r>
    </w:p>
    <w:p>
      <w:pPr>
        <w:pStyle w:val="Heading5"/>
        <w:ind w:left="440"/>
      </w:pPr>
      <w:r>
        <w:t>２</w:t>
      </w:r>
    </w:p>
    <w:p>
      <w:pPr>
        <w:ind w:left="440"/>
      </w:pPr>
      <w:r>
        <w:t>内閣広報官は、内閣官房長官、内閣官房副長官、内閣危機管理監及び内閣情報通信政策監を助け、第十二条第二項第二号から第五号までに掲げる事務について必要な広報に関することを処理するほか、同項第二号から第五号までに掲げる事務のうち広報に関するものを掌理する。</w:t>
      </w:r>
    </w:p>
    <w:p>
      <w:pPr>
        <w:pStyle w:val="Heading5"/>
        <w:ind w:left="440"/>
      </w:pPr>
      <w:r>
        <w:t>３</w:t>
      </w:r>
    </w:p>
    <w:p>
      <w:pPr>
        <w:ind w:left="440"/>
      </w:pPr>
      <w:r>
        <w:t>第十五条第三項から第五項までの規定は、内閣広報官について準用する。</w:t>
      </w:r>
    </w:p>
    <w:p>
      <w:pPr>
        <w:pStyle w:val="Heading4"/>
      </w:pPr>
      <w:r>
        <w:t>第二十条</w:t>
      </w:r>
    </w:p>
    <w:p>
      <w:r>
        <w:t>内閣官房に、内閣情報官一人を置く。</w:t>
      </w:r>
    </w:p>
    <w:p>
      <w:pPr>
        <w:pStyle w:val="Heading5"/>
        <w:ind w:left="440"/>
      </w:pPr>
      <w:r>
        <w:t>２</w:t>
      </w:r>
    </w:p>
    <w:p>
      <w:pPr>
        <w:ind w:left="440"/>
      </w:pPr>
      <w:r>
        <w:t>内閣情報官は、内閣官房長官、内閣官房副長官、内閣危機管理監及び内閣情報通信政策監を助け、第十二条第二項第二号から第五号までに掲げる事務のうち特定秘密（特定秘密の保護に関する法律（平成二十五年法律第百八号）第三条第一項に規定する特定秘密をいう。）の保護に関するもの（内閣広報官の所掌に属するものを除く。）及び第十二条第二項第六号に掲げる事務を掌理する。</w:t>
      </w:r>
    </w:p>
    <w:p>
      <w:pPr>
        <w:pStyle w:val="Heading5"/>
        <w:ind w:left="440"/>
      </w:pPr>
      <w:r>
        <w:t>３</w:t>
      </w:r>
    </w:p>
    <w:p>
      <w:pPr>
        <w:ind w:left="440"/>
      </w:pPr>
      <w:r>
        <w:t>第十五条第三項から第五項までの規定は、内閣情報官について準用する。</w:t>
      </w:r>
    </w:p>
    <w:p>
      <w:pPr>
        <w:pStyle w:val="Heading4"/>
      </w:pPr>
      <w:r>
        <w:t>第二十一条</w:t>
      </w:r>
    </w:p>
    <w:p>
      <w:r>
        <w:t>内閣官房に、内閣人事局を置く。</w:t>
      </w:r>
    </w:p>
    <w:p>
      <w:pPr>
        <w:pStyle w:val="Heading5"/>
        <w:ind w:left="440"/>
      </w:pPr>
      <w:r>
        <w:t>２</w:t>
      </w:r>
    </w:p>
    <w:p>
      <w:pPr>
        <w:ind w:left="440"/>
      </w:pPr>
      <w:r>
        <w:t>内閣人事局は、第十二条第二項第七号から第十四号までに掲げる事務をつかさどる。</w:t>
      </w:r>
    </w:p>
    <w:p>
      <w:pPr>
        <w:pStyle w:val="Heading5"/>
        <w:ind w:left="440"/>
      </w:pPr>
      <w:r>
        <w:t>３</w:t>
      </w:r>
    </w:p>
    <w:p>
      <w:pPr>
        <w:ind w:left="440"/>
      </w:pPr>
      <w:r>
        <w:t>内閣人事局に、内閣人事局長を置く。</w:t>
      </w:r>
    </w:p>
    <w:p>
      <w:pPr>
        <w:pStyle w:val="Heading5"/>
        <w:ind w:left="440"/>
      </w:pPr>
      <w:r>
        <w:t>４</w:t>
      </w:r>
    </w:p>
    <w:p>
      <w:pPr>
        <w:ind w:left="440"/>
      </w:pPr>
      <w:r>
        <w:t>内閣人事局長は、内閣官房長官を助け、命を受けて局務を掌理するものとし、内閣総理大臣が内閣官房副長官の中から指名する者をもつて充てる。</w:t>
      </w:r>
    </w:p>
    <w:p>
      <w:pPr>
        <w:pStyle w:val="Heading4"/>
      </w:pPr>
      <w:r>
        <w:t>第二十二条</w:t>
      </w:r>
    </w:p>
    <w:p>
      <w:r>
        <w:t>内閣官房に、内閣総理大臣補佐官五人以内を置く。</w:t>
      </w:r>
    </w:p>
    <w:p>
      <w:pPr>
        <w:pStyle w:val="Heading5"/>
        <w:ind w:left="440"/>
      </w:pPr>
      <w:r>
        <w:t>２</w:t>
      </w:r>
    </w:p>
    <w:p>
      <w:pPr>
        <w:ind w:left="440"/>
      </w:pPr>
      <w:r>
        <w:t>内閣総理大臣補佐官は、内閣総理大臣の命を受け、国家として戦略的に推進すべき基本的な施策その他の内閣の重要政策のうち特定のものに係る内閣総理大臣の行う企画及び立案について、内閣総理大臣を補佐する。</w:t>
      </w:r>
    </w:p>
    <w:p>
      <w:pPr>
        <w:pStyle w:val="Heading5"/>
        <w:ind w:left="440"/>
      </w:pPr>
      <w:r>
        <w:t>３</w:t>
      </w:r>
    </w:p>
    <w:p>
      <w:pPr>
        <w:ind w:left="440"/>
      </w:pPr>
      <w:r>
        <w:t>内閣総理大臣は、内閣総理大臣補佐官の中から、国家安全保障に関する重要政策を担当する者を指定するものとする。</w:t>
      </w:r>
    </w:p>
    <w:p>
      <w:pPr>
        <w:pStyle w:val="Heading5"/>
        <w:ind w:left="440"/>
      </w:pPr>
      <w:r>
        <w:t>４</w:t>
      </w:r>
    </w:p>
    <w:p>
      <w:pPr>
        <w:ind w:left="440"/>
      </w:pPr>
      <w:r>
        <w:t>内閣総理大臣補佐官は、非常勤とすることができる。</w:t>
      </w:r>
    </w:p>
    <w:p>
      <w:pPr>
        <w:pStyle w:val="Heading5"/>
        <w:ind w:left="440"/>
      </w:pPr>
      <w:r>
        <w:t>５</w:t>
      </w:r>
    </w:p>
    <w:p>
      <w:pPr>
        <w:ind w:left="440"/>
      </w:pPr>
      <w:r>
        <w:t>第十五条第三項及び第四項の規定は内閣総理大臣補佐官について、同条第五項の規定は常勤の内閣総理大臣補佐官について準用する。</w:t>
      </w:r>
    </w:p>
    <w:p>
      <w:pPr>
        <w:pStyle w:val="Heading4"/>
      </w:pPr>
      <w:r>
        <w:t>第二十三条</w:t>
      </w:r>
    </w:p>
    <w:p>
      <w:r>
        <w:t>内閣官房に、内閣総理大臣に附属する秘書官並びに内閣総理大臣及び各省大臣以外の各国務大臣に附属する秘書官を置く。</w:t>
      </w:r>
    </w:p>
    <w:p>
      <w:pPr>
        <w:pStyle w:val="Heading5"/>
        <w:ind w:left="440"/>
      </w:pPr>
      <w:r>
        <w:t>２</w:t>
      </w:r>
    </w:p>
    <w:p>
      <w:pPr>
        <w:ind w:left="440"/>
      </w:pPr>
      <w:r>
        <w:t>前項の秘書官の定数は、政令で定める。</w:t>
      </w:r>
    </w:p>
    <w:p>
      <w:pPr>
        <w:pStyle w:val="Heading5"/>
        <w:ind w:left="440"/>
      </w:pPr>
      <w:r>
        <w:t>３</w:t>
      </w:r>
    </w:p>
    <w:p>
      <w:pPr>
        <w:ind w:left="440"/>
      </w:pPr>
      <w:r>
        <w:t>第一項の秘書官で、内閣総理大臣に附属する秘書官は、内閣総理大臣の、国務大臣に附属する秘書官は、国務大臣の命を受け、機密に関する事務をつかさどり、又は臨時に命を受け内閣官房その他関係各部局の事務を助ける。</w:t>
      </w:r>
    </w:p>
    <w:p>
      <w:pPr>
        <w:pStyle w:val="Heading4"/>
      </w:pPr>
      <w:r>
        <w:t>第二十四条</w:t>
      </w:r>
    </w:p>
    <w:p>
      <w:r>
        <w:t>内閣官房に、内閣事務官その他所要の職員を置く。</w:t>
      </w:r>
    </w:p>
    <w:p>
      <w:pPr>
        <w:pStyle w:val="Heading5"/>
        <w:ind w:left="440"/>
      </w:pPr>
      <w:r>
        <w:t>２</w:t>
      </w:r>
    </w:p>
    <w:p>
      <w:pPr>
        <w:ind w:left="440"/>
      </w:pPr>
      <w:r>
        <w:t>内閣事務官は、命を受けて内閣官房の事務を整理する。</w:t>
      </w:r>
    </w:p>
    <w:p>
      <w:pPr>
        <w:pStyle w:val="Heading4"/>
      </w:pPr>
      <w:r>
        <w:t>第二十五条</w:t>
      </w:r>
    </w:p>
    <w:p>
      <w:r>
        <w:t>この法律に定めるもののほか、内閣官房の所掌事務を遂行するため必要な内部組織については、政令で定める。</w:t>
      </w:r>
    </w:p>
    <w:p>
      <w:pPr>
        <w:pStyle w:val="Heading4"/>
      </w:pPr>
      <w:r>
        <w:t>第二十六条</w:t>
      </w:r>
    </w:p>
    <w:p>
      <w:r>
        <w:t>内閣官房に係る事項については、この法律にいう主任の大臣は、内閣総理大臣とする。</w:t>
      </w:r>
    </w:p>
    <w:p>
      <w:pPr>
        <w:pStyle w:val="Heading5"/>
        <w:ind w:left="440"/>
      </w:pPr>
      <w:r>
        <w:t>２</w:t>
      </w:r>
    </w:p>
    <w:p>
      <w:pPr>
        <w:ind w:left="440"/>
      </w:pPr>
      <w:r>
        <w:t>内閣総理大臣は、内閣官房に係る主任の行政事務について、法律又は政令の制定、改正又は廃止を必要と認めるときは、案をそなえて、閣議を求めなければならない。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内閣総理大臣は、内閣官房に係る主任の行政事務について、法律若しくは政令を施行するため、又は法律若しくは政令の特別の委任に基づいて、内閣官房の命令として内閣官房令を発することができる。</w:t>
      </w:r>
    </w:p>
    <w:p>
      <w:pPr>
        <w:pStyle w:val="Heading5"/>
        <w:ind w:left="440"/>
      </w:pPr>
      <w:r>
        <w:t>４</w:t>
      </w:r>
    </w:p>
    <w:p>
      <w:pPr>
        <w:ind w:left="440"/>
      </w:pPr>
      <w:r>
        <w:t>内閣官房令には、法律の委任がなければ、罰則を設け、又は義務を課し、若しくは国民の権利を制限する規定を設けることができない。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内閣総理大臣は、内閣官房の所掌事務について、公示を必要とする場合においては、告示を発することができる。</w:t>
      </w:r>
    </w:p>
    <w:p>
      <w:pPr>
        <w:pStyle w:val="Heading5"/>
        <w:ind w:left="440"/>
      </w:pPr>
      <w:r>
        <w:t>６</w:t>
      </w:r>
    </w:p>
    <w:p>
      <w:pPr>
        <w:ind w:left="440"/>
      </w:pPr>
      <w:r>
        <w:t>内閣総理大臣は、内閣官房の所掌事務について、命令又は示達をするため、所管の諸機関及び職員に対し、訓令又は通達を発することができる。</w:t>
      </w:r>
    </w:p>
    <w:p>
      <w:pPr>
        <w:pStyle w:val="Heading4"/>
      </w:pPr>
      <w:r>
        <w:t>第二十七条</w:t>
      </w:r>
    </w:p>
    <w:p>
      <w:r>
        <w:t>内閣総理大臣は、管区行政評価局及び沖縄行政評価事務所に、内閣官房の所掌事務のうち、第十二条第二項第十三号及び第十四号に掲げる事務に関する調査並びに資料の収集及び整理に関する事務を分掌させることができる。</w:t>
      </w:r>
    </w:p>
    <w:p>
      <w:r>
        <w:br w:type="page"/>
      </w:r>
    </w:p>
    <w:p>
      <w:pPr>
        <w:pStyle w:val="Heading1"/>
      </w:pPr>
      <w:r>
        <w:t>附　則</w:t>
      </w:r>
    </w:p>
    <w:p>
      <w:pPr>
        <w:pStyle w:val="Heading5"/>
        <w:ind w:left="440"/>
      </w:pPr>
      <w:r>
        <w:t>１</w:t>
      </w:r>
    </w:p>
    <w:p>
      <w:pPr>
        <w:ind w:left="440"/>
      </w:pPr>
      <w:r>
        <w:t>この法律は、日本国憲法施行の日から、これを施行する。</w:t>
      </w:r>
    </w:p>
    <w:p>
      <w:pPr>
        <w:pStyle w:val="Heading5"/>
        <w:ind w:left="440"/>
      </w:pPr>
      <w:r>
        <w:t>２</w:t>
      </w:r>
    </w:p>
    <w:p>
      <w:pPr>
        <w:ind w:left="440"/>
      </w:pPr>
      <w:r>
        <w:t>復興庁が廃止されるまでの間における第二条第二項の規定の適用については、同項中「十四人」とあるのは「十五人」と、同項ただし書中「十七人」とあるのは「十八人」とする。</w:t>
      </w:r>
    </w:p>
    <w:p>
      <w:pPr>
        <w:pStyle w:val="Heading5"/>
        <w:ind w:left="440"/>
      </w:pPr>
      <w:r>
        <w:t>３</w:t>
      </w:r>
    </w:p>
    <w:p>
      <w:pPr>
        <w:ind w:left="440"/>
      </w:pPr>
      <w:r>
        <w:t>国際博覧会推進本部が置かれている間における第二条第二項の規定の適用については、前項の規定にかかわらず、同条第二項中「十四人」とあるのは「十六人」と、同項ただし書中「十七人」とあるのは「十九人」とする。</w:t>
      </w:r>
    </w:p>
    <w:p>
      <w:pPr>
        <w:pStyle w:val="Heading5"/>
        <w:ind w:left="440"/>
      </w:pPr>
      <w:r>
        <w:t>４</w:t>
      </w:r>
    </w:p>
    <w:p>
      <w:pPr>
        <w:ind w:left="440"/>
      </w:pPr>
      <w:r>
        <w:t>東京オリンピック競技大会・東京パラリンピック競技大会推進本部が置かれている間における第二条第二項の規定の適用については、前二項の規定にかかわらず、同条第二項中「十四人」とあるのは「十七人」と、同項ただし書中「十七人」とあるのは「二十人」とする。</w:t>
      </w:r>
    </w:p>
    <w:p>
      <w:pPr>
        <w:pStyle w:val="Heading5"/>
        <w:ind w:left="440"/>
      </w:pPr>
      <w:r>
        <w:t>５</w:t>
      </w:r>
    </w:p>
    <w:p>
      <w:pPr>
        <w:ind w:left="440"/>
      </w:pPr>
      <w:r>
        <w:t>内閣人事局は、第二十一条第二項に規定する事務のほか、当分の間、国家公務員制度改革基本法（平成二十年法律第六十八号）第二章に定める基本方針に基づいて行う国家公務員制度改革の推進に関する企画及び立案並びに当該国家公務員制度改革に関する施策の実施の推進に関する事務をつかさどる。</w:t>
      </w:r>
    </w:p>
    <w:p>
      <w:r>
        <w:br w:type="page"/>
      </w:r>
    </w:p>
    <w:p>
      <w:pPr>
        <w:pStyle w:val="Heading1"/>
      </w:pPr>
      <w:r>
        <w:t>附則（昭和二二年四月一八日法律第六九号）</w:t>
      </w:r>
    </w:p>
    <w:p>
      <w:r>
        <w:t>この法律は、日本国憲法施行の日から、これを施行する。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附則（昭和二四年五月三一日法律第一二二号）</w:t>
      </w:r>
    </w:p>
    <w:p>
      <w:pPr>
        <w:pStyle w:val="Heading5"/>
        <w:ind w:left="440"/>
      </w:pPr>
      <w:r>
        <w:t>１</w:t>
      </w:r>
    </w:p>
    <w:p>
      <w:pPr>
        <w:ind w:left="440"/>
      </w:pPr>
      <w:r>
        <w:t>この法律は、昭和二十四年六月一日から施行する。</w:t>
      </w:r>
    </w:p>
    <w:p>
      <w:pPr>
        <w:pStyle w:val="Heading5"/>
        <w:ind w:left="440"/>
      </w:pPr>
      <w:r>
        <w:t>３</w:t>
      </w:r>
    </w:p>
    <w:p>
      <w:pPr>
        <w:ind w:left="440"/>
      </w:pPr>
      <w:r>
        <w:t>内閣官房職員設置制（昭和二十二年政令第二号）は、廃止する。</w:t>
        <w:br/>
        <w:t>但し、法律（法律に基く命令を含む。）に別段の定のある場合を除くの外、内閣官房に属する従前の機関及び職員は、総理府設置法（昭和二十四年法律第百二十七号）に基く相当の機関及び職員となり同一性をもつて存続するものとする。</w:t>
      </w:r>
    </w:p>
    <w:p>
      <w:pPr>
        <w:pStyle w:val="Heading5"/>
        <w:ind w:left="440"/>
      </w:pPr>
      <w:r>
        <w:t>４</w:t>
      </w:r>
    </w:p>
    <w:p>
      <w:pPr>
        <w:ind w:left="440"/>
      </w:pPr>
      <w:r>
        <w:t>他の法令中「内閣書記官長」とあるのは「内閣官房長官」、「内閣官房次長」とあるのは「内閣官房副長官」と読み替えるものとする。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附則（昭和三八年六月一一日法律第一〇二号）</w:t>
      </w:r>
    </w:p>
    <w:p>
      <w:r>
        <w:t>この法律中第一条から第三条までの規定は公布の日から、第四条の規定は昭和三十九年一月一日から施行する。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附則（昭和四九年六月二四日法律第九一号）</w:t>
      </w:r>
    </w:p>
    <w:p>
      <w:r>
        <w:t>この法律は、公布の日から施行する。</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附則（平成一〇年三月三一日法律第一三号）</w:t>
      </w:r>
    </w:p>
    <w:p>
      <w:pPr>
        <w:pStyle w:val="Heading5"/>
        <w:ind w:left="440"/>
      </w:pPr>
      <w:r>
        <w:t>１</w:t>
      </w:r>
    </w:p>
    <w:p>
      <w:pPr>
        <w:ind w:left="440"/>
      </w:pPr>
      <w:r>
        <w:t>この法律は、平成十年四月一日から施行する。</w:t>
        <w:br/>
        <w:t>ただし、第一条中内閣法第十四条第一項の改正規定は、同年七月一日から施行する。</w:t>
      </w:r>
    </w:p>
    <w:p>
      <w:r>
        <w:br w:type="page"/>
      </w:r>
    </w:p>
    <w:p>
      <w:pPr>
        <w:pStyle w:val="Heading1"/>
      </w:pPr>
      <w:r>
        <w:t>附則（平成一一年七月一六日法律第八八号）</w:t>
      </w:r>
    </w:p>
    <w:p>
      <w:pPr>
        <w:pStyle w:val="Heading5"/>
        <w:ind w:left="440"/>
      </w:pPr>
      <w:r>
        <w:t>１</w:t>
      </w:r>
    </w:p>
    <w:p>
      <w:pPr>
        <w:ind w:left="440"/>
      </w:pPr>
      <w:r>
        <w:t>この法律は、別に法律で定める日から施行する。</w:t>
      </w:r>
    </w:p>
    <w:p>
      <w:r>
        <w:br w:type="page"/>
      </w:r>
    </w:p>
    <w:p>
      <w:pPr>
        <w:pStyle w:val="Heading1"/>
      </w:pPr>
      <w:r>
        <w:t>附則（平成二三年一二月一六日法律第一二五号）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附則（平成二五年五月三一日法律第二二号）</w:t>
      </w:r>
    </w:p>
    <w:p>
      <w:pPr>
        <w:pStyle w:val="Heading5"/>
        <w:ind w:left="440"/>
      </w:pPr>
      <w:r>
        <w:t>１</w:t>
      </w:r>
    </w:p>
    <w:p>
      <w:pPr>
        <w:ind w:left="440"/>
      </w:pPr>
      <w:r>
        <w:t>この法律は、公布の日から施行する。</w:t>
        <w:br/>
        <w:t>ただし、次項（第四号に係る部分に限る。）の規定は、行政手続における特定の個人を識別するための番号の利用等に関する法律（平成二十五年法律第二十七号）の公布の日又はこの法律の施行の日のいずれか遅い日から施行する。</w:t>
      </w:r>
    </w:p>
    <w:p>
      <w:pPr>
        <w:pStyle w:val="Heading5"/>
        <w:ind w:left="440"/>
      </w:pPr>
      <w:r>
        <w:t>２</w:t>
      </w:r>
    </w:p>
    <w:p>
      <w:pPr>
        <w:ind w:left="440"/>
      </w:pPr>
      <w:r>
        <w:t>政府は、第一条の規定による改正後の内閣法第十六条第一項の規定により内閣官房に内閣情報通信政策監が置かれることを踏まえ、情報通信技術の活用により国民の利便性の向上及び行政運営の改善を図る観点から、強化された内閣官房の総合調整機能を十全に発揮して、次に掲げる方策について総合的かつ一体的に検討を加え、その結果に基づいて必要な措置を講ずるものとする。</w:t>
      </w:r>
    </w:p>
    <w:p>
      <w:pPr>
        <w:pStyle w:val="ListBullet"/>
        <w:ind w:left="880"/>
      </w:pPr>
      <w:r>
        <w:t>一</w:t>
        <w:br/>
        <w:t>行政機関が保有する情報をインターネットその他の高度情報通信ネットワークの利用を通じて公表するための方策</w:t>
      </w:r>
    </w:p>
    <w:p>
      <w:pPr>
        <w:pStyle w:val="ListBullet"/>
        <w:ind w:left="880"/>
      </w:pPr>
      <w:r>
        <w:t>二</w:t>
        <w:br/>
        <w:t>前号の情報を民間事業者が加工し、インターネットその他の高度情報通信ネットワークの利用を通じて国民に提供するための方策（当該情報の提供を受ける者が本人であることを確認するための措置を簡素化するための方策を含む。）</w:t>
      </w:r>
    </w:p>
    <w:p>
      <w:pPr>
        <w:pStyle w:val="ListBullet"/>
        <w:ind w:left="880"/>
      </w:pPr>
      <w:r>
        <w:t>三</w:t>
        <w:br/>
        <w:t>行政機関による情報システムの共用を推進するための方策</w:t>
      </w:r>
    </w:p>
    <w:p>
      <w:pPr>
        <w:pStyle w:val="ListBullet"/>
        <w:ind w:left="880"/>
      </w:pPr>
      <w:r>
        <w:t>四</w:t>
        <w:br/>
        <w:t>行政手続における特定の個人を識別するための番号の利用等に関する法律第二条第十四項に規定する情報提供ネットワークシステムを効率的に整備するための方策</w:t>
      </w:r>
    </w:p>
    <w:p>
      <w:r>
        <w:br w:type="page"/>
      </w:r>
    </w:p>
    <w:p>
      <w:pPr>
        <w:pStyle w:val="Heading1"/>
      </w:pPr>
      <w:r>
        <w:t>附則（平成二五年一二月四日法律第八九号）</w:t>
      </w:r>
    </w:p>
    <w:p>
      <w:pPr>
        <w:pStyle w:val="Heading5"/>
        <w:ind w:left="440"/>
      </w:pPr>
      <w:r>
        <w:t>１</w:t>
      </w:r>
    </w:p>
    <w:p>
      <w:pPr>
        <w:ind w:left="440"/>
      </w:pPr>
      <w:r>
        <w:t>この法律は、公布の日から施行する。</w:t>
        <w:br/>
        <w:t>ただし、第二条から第四条までの規定は、公布の日から起算して六月を超えない範囲内において政令で定める日から施行する。</w:t>
      </w:r>
    </w:p>
    <w:p>
      <w:r>
        <w:br w:type="page"/>
      </w:r>
    </w:p>
    <w:p>
      <w:pPr>
        <w:pStyle w:val="Heading1"/>
      </w:pPr>
      <w:r>
        <w:t>附則（平成二五年一二月一三日法律第一〇八号）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第八条（政令への委任）</w:t>
      </w:r>
    </w:p>
    <w:p>
      <w:r>
        <w:t>附則第二条、第三条、第五条及び第六条に規定するもののほか、この法律の施行に関し必要な経過措置は、政令で定める。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附則（平成三一年四月二六日法律第一八号）</w:t>
      </w:r>
    </w:p>
    <w:p>
      <w:pPr>
        <w:pStyle w:val="Heading5"/>
        <w:ind w:left="440"/>
      </w:pPr>
      <w:r>
        <w:t>１</w:t>
      </w:r>
    </w:p>
    <w:p>
      <w:pPr>
        <w:ind w:left="440"/>
      </w:pPr>
      <w:r>
        <w:t>この法律は、公布の日から起算して一月を超えない範囲内において政令で定める日から施行する。</w:t>
        <w:br/>
        <w:t>ただし、第二章及び第三章並びに附則第三項の規定は、公布の日から起算して二年を超えない範囲内において政令で定める日から施行する。</w:t>
      </w:r>
    </w:p>
    <w:p>
      <w:r>
        <w:br w:type="page"/>
      </w:r>
    </w:p>
    <w:p>
      <w:pPr>
        <w:pStyle w:val="Heading1"/>
      </w:pPr>
      <w:r>
        <w:t>附則（令和二年六月一二日法律第四六号）</w:t>
      </w:r>
    </w:p>
    <w:p>
      <w:pPr>
        <w:pStyle w:val="Heading4"/>
      </w:pPr>
      <w:r>
        <w:t>第一条（施行期日）</w:t>
      </w:r>
    </w:p>
    <w:p>
      <w:r>
        <w:t>この法律は、令和三年四月一日から施行する。</w:t>
        <w:br/>
        <w:t>ただし、第三条中福島復興再生特別措置法第四十八条の二第一項の改正規定、同法第四十八条の三第七項の改正規定、同法第四十八条の五第三項の改正規定、同法第四十八条の六第一項の改正規定、同法第四十八条の八（見出しを含む。）の改正規定、同法第四十八条の十第三項の改正規定、同法第四十八条の十二の改正規定、同法第五十条の改正規定、同法第五十三条の改正規定、同法第五十九条の次に一条を加える改正規定、同法第七十六条の見出しを削り、同条の前に見出しを付する改正規定、同条の改正規定、同条の次に一条を加える改正規定、同法第八十条の改正規定、同法第八十八条の次に一条を加える改正規定並びに同法第六章中第八十九条の次に節名及び十二条を加える改正規定（十二条を加える部分に限る。）、第四条中東日本大震災からの復興のための施策を実施するために必要な財源の確保に関する特別措置法第七十二条第三項に一号を加える改正規定、第五条中特別会計に関する法律附則第十二条の二の見出しを削り、同条の前に見出しを付する改正規定、同条の改正規定、同法附則第十二条の三を同法附則第十二条の四とする改正規定及び同法附則第十二条の二の次に一条を加える改正規定並びに附則第九条、第十条、第十八条、第十九条及び第二十五条の規定は、公布の日から施行する。</w:t>
      </w:r>
    </w:p>
    <w:p>
      <w:pPr>
        <w:pStyle w:val="Heading4"/>
      </w:pPr>
      <w:r>
        <w:t>第二十一条（調整規定）</w:t>
      </w:r>
    </w:p>
    <w:p>
      <w:r>
        <w:t>施行日が平成三十七年に開催される国際博覧会の準備及び運営のために必要な特別措置に関する法律（平成三十一年法律第十八号）附則第一項ただし書に規定する規定の施行の日前である場合には、前条のうち次の表の上欄に掲げる内閣法の改正規定中同表の中欄に掲げる字句は、それぞれ同表の下欄に掲げる字句とする。</w:t>
      </w:r>
    </w:p>
    <w:p>
      <w:pPr>
        <w:pStyle w:val="Heading5"/>
        <w:ind w:left="440"/>
      </w:pPr>
      <w:r>
        <w:t>２</w:t>
      </w:r>
    </w:p>
    <w:p>
      <w:pPr>
        <w:ind w:left="440"/>
      </w:pPr>
      <w:r>
        <w:t>前項の場合において、平成三十七年に開催される国際博覧会の準備及び運営のために必要な特別措置に関する法律附則第三項のうち次の表の上欄に掲げる内閣法の改正規定中同表の中欄に掲げる字句は、それぞれ同表の下欄に掲げる字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内閣法</w:t>
      <w:br/>
      <w:tab/>
      <w:t>（昭和二十二年法律第五号）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内閣法（昭和二十二年法律第五号）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