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加工施設の技術基準に関する規則</w:t>
        <w:br/>
        <w:t>（令和二年原子力規制委員会規則第六号）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管理区域</w:t>
      </w:r>
    </w:p>
    <w:p>
      <w:pPr>
        <w:pStyle w:val="Heading6"/>
        <w:ind w:left="880"/>
      </w:pPr>
      <w:r>
        <w:t>三</w:t>
      </w:r>
    </w:p>
    <w:p>
      <w:pPr>
        <w:ind w:left="880"/>
      </w:pPr>
      <w:r>
        <w:t>周辺監視区域</w:t>
      </w:r>
    </w:p>
    <w:p>
      <w:pPr>
        <w:pStyle w:val="Heading6"/>
        <w:ind w:left="880"/>
      </w:pPr>
      <w:r>
        <w:t>四</w:t>
      </w:r>
    </w:p>
    <w:p>
      <w:pPr>
        <w:ind w:left="880"/>
      </w:pPr>
      <w:r>
        <w:t>放射性廃棄物</w:t>
      </w:r>
    </w:p>
    <w:p>
      <w:pPr>
        <w:pStyle w:val="Heading6"/>
        <w:ind w:left="880"/>
      </w:pPr>
      <w:r>
        <w:t>五</w:t>
      </w:r>
    </w:p>
    <w:p>
      <w:pPr>
        <w:ind w:left="880"/>
      </w:pPr>
      <w:r>
        <w:t>設計基準事故</w:t>
      </w:r>
    </w:p>
    <w:p>
      <w:pPr>
        <w:pStyle w:val="Heading6"/>
        <w:ind w:left="880"/>
      </w:pPr>
      <w:r>
        <w:t>六</w:t>
      </w:r>
    </w:p>
    <w:p>
      <w:pPr>
        <w:ind w:left="880"/>
      </w:pPr>
      <w:r>
        <w:t>安全機能</w:t>
      </w:r>
    </w:p>
    <w:p>
      <w:pPr>
        <w:pStyle w:val="Heading6"/>
        <w:ind w:left="880"/>
      </w:pPr>
      <w:r>
        <w:t>七</w:t>
      </w:r>
    </w:p>
    <w:p>
      <w:pPr>
        <w:ind w:left="880"/>
      </w:pPr>
      <w:r>
        <w:t>安全機能を有する施設</w:t>
      </w:r>
    </w:p>
    <w:p>
      <w:pPr>
        <w:pStyle w:val="Heading6"/>
        <w:ind w:left="880"/>
      </w:pPr>
      <w:r>
        <w:t>八</w:t>
      </w:r>
    </w:p>
    <w:p>
      <w:pPr>
        <w:ind w:left="880"/>
      </w:pPr>
      <w:r>
        <w:t>安全上重要な施設</w:t>
      </w:r>
    </w:p>
    <w:p>
      <w:pPr>
        <w:pStyle w:val="Heading6"/>
        <w:ind w:left="880"/>
      </w:pPr>
      <w:r>
        <w:t>九</w:t>
      </w:r>
    </w:p>
    <w:p>
      <w:pPr>
        <w:ind w:left="880"/>
      </w:pPr>
      <w:r>
        <w:t>重大事故等対処施設</w:t>
      </w:r>
    </w:p>
    <w:p>
      <w:pPr>
        <w:pStyle w:val="Heading6"/>
        <w:ind w:left="880"/>
      </w:pPr>
      <w:r>
        <w:t>十</w:t>
      </w:r>
    </w:p>
    <w:p>
      <w:pPr>
        <w:ind w:left="880"/>
      </w:pPr>
      <w:r>
        <w:t>重大事故等対処設備</w:t>
      </w:r>
    </w:p>
    <w:p>
      <w:pPr>
        <w:pStyle w:val="Heading6"/>
        <w:ind w:left="880"/>
      </w:pPr>
      <w:r>
        <w:t>十一</w:t>
      </w:r>
    </w:p>
    <w:p>
      <w:pPr>
        <w:ind w:left="880"/>
      </w:pPr>
      <w:r>
        <w:t>多様性</w:t>
      </w:r>
    </w:p>
    <w:p>
      <w:pPr>
        <w:pStyle w:val="Heading4"/>
      </w:pPr>
      <w:r>
        <w:t>第二条（特殊な設計による加工施設）</w:t>
      </w:r>
    </w:p>
    <w:p>
      <w:r>
        <w:t>特別の理由により原子力規制委員会の認可を受けた場合は、この規則の規定によらないで加工施設を設置することができる。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第三条（廃止措置中の加工施設の維持）</w:t>
      </w:r>
    </w:p>
    <w:p>
      <w:r>
        <w:t>法第二十二条の八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加工規則第九条の四の二第十号の性能維持施設をいう。）については、次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第四条（核燃料物質の臨界防止）</w:t>
      </w:r>
    </w:p>
    <w:p>
      <w:r>
        <w:t>安全機能を有する施設は、核燃料物質の取扱い上の一つの単位（次項において「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が設けられていなければならない。</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安全機能を有する施設は、これに作用する地震力（事業許可基準規則第七条第二項の規定により算定する地震力をいう。）による損壊により公衆に放射線障害を及ぼすことがないものでなければならない。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耐震重要施設は、事業許可基準規則第七条第三項の地震により生ずる斜面の崩壊によりその安全性が損なわれるおそれがないものでなければならない。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安全機能を有する施設は、基準津波（事業許可基準規則第八条に規定する基準津波をいう。第二十八条において同じ。）によりその安全性が損なわれるおそれがないものでなければならない。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加工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安全機能を有する施設は、航空機の墜落により加工施設の安全性を損なうおそれがある場合において、防護措置その他の適切な措置が講じられたものでなければならない。</w:t>
      </w:r>
    </w:p>
    <w:p>
      <w:pPr>
        <w:pStyle w:val="Heading4"/>
      </w:pPr>
      <w:r>
        <w:t>第九条（加工施設への人の不法な侵入等の防止）</w:t>
      </w:r>
    </w:p>
    <w:p>
      <w:r>
        <w:t>加工施設を設置する工場又は事業所（以下この章において「工場等」という。）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第十条（閉じ込めの機能）</w:t>
      </w:r>
    </w:p>
    <w:p>
      <w:r>
        <w:t>安全機能を有する施設は、次に掲げるところにより、核燃料物質又は核燃料物質によって汚染された物（以下「核燃料物質等」という。）を限定された区域に閉じ込める機能を保持するように設置されたものでなければならない。</w:t>
      </w:r>
    </w:p>
    <w:p>
      <w:pPr>
        <w:pStyle w:val="Heading6"/>
        <w:ind w:left="880"/>
      </w:pPr>
      <w:r>
        <w:t>一</w:t>
      </w:r>
    </w:p>
    <w:p>
      <w:pPr>
        <w:ind w:left="880"/>
      </w:pPr>
      <w: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Heading6"/>
        <w:ind w:left="880"/>
      </w:pPr>
      <w:r>
        <w:t>二</w:t>
      </w:r>
    </w:p>
    <w:p>
      <w:pPr>
        <w:ind w:left="880"/>
      </w:pPr>
      <w:r>
        <w:t>六ふっ化ウランを取り扱う設備であって、六ふっ化ウランが著しく漏えいするおそれがあるものは、漏えいの拡大を適切に防止し得る構造であること。</w:t>
      </w:r>
    </w:p>
    <w:p>
      <w:pPr>
        <w:pStyle w:val="Heading6"/>
        <w:ind w:left="880"/>
      </w:pPr>
      <w:r>
        <w:t>三</w:t>
      </w:r>
    </w:p>
    <w:p>
      <w:pPr>
        <w:ind w:left="880"/>
      </w:pPr>
      <w:r>
        <w:t>プルトニウム及びその化合物並びにこれらの物質の一又は二以上を含む物質（以下この条において「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四</w:t>
      </w:r>
    </w:p>
    <w:p>
      <w:pPr>
        <w:ind w:left="880"/>
      </w:pPr>
      <w:r>
        <w:t>液体状のプルトニウム等を取り扱うグローブボックスは、当該物質がグローブボックス外に漏えいするおそれがない構造であること。</w:t>
      </w:r>
    </w:p>
    <w:p>
      <w:pPr>
        <w:pStyle w:val="Heading6"/>
        <w:ind w:left="880"/>
      </w:pPr>
      <w:r>
        <w:t>五</w:t>
      </w:r>
    </w:p>
    <w:p>
      <w:pPr>
        <w:ind w:left="880"/>
      </w:pPr>
      <w:r>
        <w:t>密封されていない核燃料物質等を取り扱うフードは、その開口部の風速を適切に維持し得るものであること。</w:t>
      </w:r>
    </w:p>
    <w:p>
      <w:pPr>
        <w:pStyle w:val="Heading6"/>
        <w:ind w:left="880"/>
      </w:pPr>
      <w:r>
        <w:t>六</w:t>
      </w:r>
    </w:p>
    <w:p>
      <w:pPr>
        <w:ind w:left="880"/>
      </w:pPr>
      <w:r>
        <w:t>プルトニウム等を取り扱う室（保管廃棄する室を除く。）及び核燃料物質等による汚染の発生のおそれがある室は、その内部を負圧状態に維持し得るものであること。</w:t>
      </w:r>
    </w:p>
    <w:p>
      <w:pPr>
        <w:pStyle w:val="Heading6"/>
        <w:ind w:left="880"/>
      </w:pPr>
      <w:r>
        <w:t>七</w:t>
      </w:r>
    </w:p>
    <w:p>
      <w:pPr>
        <w:ind w:left="880"/>
      </w:pPr>
      <w:r>
        <w:t>液体状の核燃料物質等を取り扱う設備が設置される施設（液体状の核燃料物質等の漏えいが拡大するおそれがある部分に限る。）は、次に掲げるところによるものであること。</w:t>
      </w:r>
    </w:p>
    <w:p>
      <w:pPr>
        <w:pStyle w:val="Heading4"/>
      </w:pPr>
      <w:r>
        <w:t>第十一条（火災等による損傷の防止）</w:t>
      </w:r>
    </w:p>
    <w:p>
      <w:r>
        <w:t>安全機能を有する施設は、火災又は爆発の影響を受けることにより加工施設の安全性に著しい支障が生ずるおそれがある場合において、消火設備（事業許可基準規則第五条第一項に規定する消火設備をいう。以下同じ。）及び警報設備（警報設備にあっては自動火災報知設備、漏電火災警報器その他の火災の発生を自動的に検知し、警報を発するもの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水素を取り扱う設備（爆発の危険性がないものを除く。）は、適切に接地されているものでなければならない。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これが滞留しない構造とすることその他の爆発を防止するための適切な措置が講じられたものでなければならない。</w:t>
      </w:r>
    </w:p>
    <w:p>
      <w:pPr>
        <w:pStyle w:val="Heading5"/>
        <w:ind w:left="440"/>
      </w:pPr>
      <w:r>
        <w:t>６</w:t>
      </w:r>
    </w:p>
    <w:p>
      <w:pPr>
        <w:ind w:left="440"/>
      </w:pPr>
      <w:r>
        <w:t>焼結設備その他の加熱を行う設備（次項において「焼結設備等」という。）は、当該設備の熱的制限値を超えて加熱されるおそれがないものでなければならない。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水素その他の可燃性ガスを使用する焼結設備等（爆発の危険性がないものを除く。）は、前三項に定めるところによるほか、次に掲げるところによらなければならない。</w:t>
      </w:r>
    </w:p>
    <w:p>
      <w:pPr>
        <w:pStyle w:val="Heading6"/>
        <w:ind w:left="880"/>
      </w:pPr>
      <w:r>
        <w:t>一</w:t>
      </w:r>
    </w:p>
    <w:p>
      <w:pPr>
        <w:ind w:left="880"/>
      </w:pPr>
      <w:r>
        <w:t>焼結設備等の内部において空気の混入により可燃性ガスが爆発することを防止するための適切な措置を講ずること。</w:t>
      </w:r>
    </w:p>
    <w:p>
      <w:pPr>
        <w:pStyle w:val="Heading6"/>
        <w:ind w:left="880"/>
      </w:pPr>
      <w:r>
        <w:t>二</w:t>
      </w:r>
    </w:p>
    <w:p>
      <w:pPr>
        <w:ind w:left="880"/>
      </w:pPr>
      <w:r>
        <w:t>焼結設備等から排出される可燃性ガスを滞留することなく安全に排出するための適切な措置を講ずること。</w:t>
      </w:r>
    </w:p>
    <w:p>
      <w:pPr>
        <w:pStyle w:val="Heading6"/>
        <w:ind w:left="880"/>
      </w:pPr>
      <w:r>
        <w:t>三</w:t>
      </w:r>
    </w:p>
    <w:p>
      <w:pPr>
        <w:ind w:left="880"/>
      </w:pPr>
      <w:r>
        <w:t>焼結設備等の内部で可燃性ガスを燃焼させるものは、燃焼が停止した場合に可燃性ガスの供給を自動的に停止する構造とすること。</w:t>
      </w:r>
    </w:p>
    <w:p>
      <w:pPr>
        <w:pStyle w:val="Heading4"/>
      </w:pPr>
      <w:r>
        <w:t>第十二条（加工施設内における溢いつ</w:t>
        <w:br/>
        <w:t>水による損傷の防止）</w:t>
      </w:r>
    </w:p>
    <w:p>
      <w:r>
        <w:t>安全機能を有する施設は、加工施設内における溢いつ</w:t>
        <w:br/>
        <w:t>水の発生によりその安全性を損なうおそれがある場合において、防護措置その他の適切な措置が講じられたものでなければならない。</w:t>
      </w:r>
    </w:p>
    <w:p>
      <w:pPr>
        <w:pStyle w:val="Heading4"/>
      </w:pPr>
      <w:r>
        <w:t>第十三条（安全避難通路等）</w:t>
      </w:r>
    </w:p>
    <w:p>
      <w:r>
        <w:t>加工施設には、次に掲げる設備が設けられていなければならない。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第十四条（安全機能を有する施設）</w:t>
      </w:r>
    </w:p>
    <w:p>
      <w:r>
        <w:t>安全機能を有する施設は、通常時及び設計基準事故時に想定される全ての環境条件において、その安全機能を発揮することができるように設置されたものでなければならない。</w:t>
      </w:r>
    </w:p>
    <w:p>
      <w:pPr>
        <w:pStyle w:val="Heading5"/>
        <w:ind w:left="440"/>
      </w:pPr>
      <w:r>
        <w:t>２</w:t>
      </w:r>
    </w:p>
    <w:p>
      <w:pPr>
        <w:ind w:left="440"/>
      </w:pPr>
      <w:r>
        <w:t>安全機能を有する施設は、当該安全機能を有する施設の安全機能を確認するための検査又は試験及び当該安全機能を健全に維持するための保守又は修理ができるように設置されたものでなければならない。</w:t>
      </w:r>
    </w:p>
    <w:p>
      <w:pPr>
        <w:pStyle w:val="Heading5"/>
        <w:ind w:left="440"/>
      </w:pPr>
      <w:r>
        <w:t>３</w:t>
      </w:r>
    </w:p>
    <w:p>
      <w:pPr>
        <w:ind w:left="440"/>
      </w:pPr>
      <w:r>
        <w:t>安全機能を有する施設に属する設備であって、クレーンその他の機器又は配管の損壊に伴う飛散物により損傷を受け、加工施設の安全性を損なうことが想定されるものは、防護措置その他の適切な措置が講じられたものでなければならない。</w:t>
      </w:r>
    </w:p>
    <w:p>
      <w:pPr>
        <w:pStyle w:val="Heading5"/>
        <w:ind w:left="440"/>
      </w:pPr>
      <w:r>
        <w:t>４</w:t>
      </w:r>
    </w:p>
    <w:p>
      <w:pPr>
        <w:ind w:left="440"/>
      </w:pPr>
      <w:r>
        <w:t>安全機能を有する施設は、他の原子力施設と共用し、又は安全機能を有する施設に属する設備を一の加工施設において共用する場合には、加工施設の安全性が損なわれないように設置されたものでなければならない。</w:t>
      </w:r>
    </w:p>
    <w:p>
      <w:pPr>
        <w:pStyle w:val="Heading4"/>
      </w:pPr>
      <w:r>
        <w:t>第十五条（材料及び構造）</w:t>
      </w:r>
    </w:p>
    <w:p>
      <w:r>
        <w:t>安全機能を有する施設に属する容器及び管並びにこれらを支持する構造物のうち、加工施設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容器等に使用する材料は、その使用される圧力、温度、荷重その他の使用条件に対して適切な機械的強度及び化学的成分を有すること。</w:t>
      </w:r>
    </w:p>
    <w:p>
      <w:pPr>
        <w:pStyle w:val="Heading6"/>
        <w:ind w:left="880"/>
      </w:pPr>
      <w:r>
        <w:t>二</w:t>
      </w:r>
    </w:p>
    <w:p>
      <w:pPr>
        <w:ind w:left="880"/>
      </w:pPr>
      <w:r>
        <w:t>容器等の構造及び強度は、次に掲げるところによるものであること。</w:t>
      </w:r>
    </w:p>
    <w:p>
      <w:pPr>
        <w:pStyle w:val="Heading6"/>
        <w:ind w:left="880"/>
      </w:pPr>
      <w:r>
        <w:t>三</w:t>
      </w:r>
    </w:p>
    <w:p>
      <w:pPr>
        <w:ind w:left="880"/>
      </w:pPr>
      <w:r>
        <w:t>容器等の主要な溶接部（溶接金属部及び熱影響部をいう。以下同じ。）は、次に掲げるところによるものであること。</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ったとき、これに耐え、かつ、著しい漏えいがないように設置されたものでなければならない。</w:t>
      </w:r>
    </w:p>
    <w:p>
      <w:pPr>
        <w:pStyle w:val="Heading4"/>
      </w:pPr>
      <w:r>
        <w:t>第十六条（搬送設備）</w:t>
      </w:r>
    </w:p>
    <w:p>
      <w:r>
        <w:t>核燃料物質を搬送する設備（人の安全に著しい支障を及ぼすおそれがないものを除く。）は、次に掲げるところによるものでなければならない。</w:t>
      </w:r>
    </w:p>
    <w:p>
      <w:pPr>
        <w:pStyle w:val="Heading6"/>
        <w:ind w:left="880"/>
      </w:pPr>
      <w:r>
        <w:t>一</w:t>
      </w:r>
    </w:p>
    <w:p>
      <w:pPr>
        <w:ind w:left="880"/>
      </w:pPr>
      <w:r>
        <w:t>通常搬送する必要がある核燃料物質を搬送する能力を有するものであること。</w:t>
      </w:r>
    </w:p>
    <w:p>
      <w:pPr>
        <w:pStyle w:val="Heading6"/>
        <w:ind w:left="880"/>
      </w:pPr>
      <w:r>
        <w:t>二</w:t>
      </w:r>
    </w:p>
    <w:p>
      <w:pPr>
        <w:ind w:left="880"/>
      </w:pPr>
      <w:r>
        <w:t>核燃料物質を搬送するための動力の供給が停止した場合に、核燃料物質を安全に保持しているものであること。</w:t>
      </w:r>
    </w:p>
    <w:p>
      <w:pPr>
        <w:pStyle w:val="Heading4"/>
      </w:pPr>
      <w:r>
        <w:t>第十七条（核燃料物質の貯蔵施設）</w:t>
      </w:r>
    </w:p>
    <w:p>
      <w:r>
        <w:t>核燃料物質を貯蔵する設備には、必要に応じて核燃料物質の崩壊熱を安全に除去できる設備が設けられていなければならない。</w:t>
      </w:r>
    </w:p>
    <w:p>
      <w:pPr>
        <w:pStyle w:val="Heading4"/>
      </w:pPr>
      <w:r>
        <w:t>第十八条（警報設備等）</w:t>
      </w:r>
    </w:p>
    <w:p>
      <w:r>
        <w:t>加工施設には、その設備の機能の喪失、誤操作その他の要因により加工施設の安全性を著しく損なうおそれが生じたとき、次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が設けられていなければならない。</w:t>
      </w:r>
    </w:p>
    <w:p>
      <w:pPr>
        <w:pStyle w:val="Heading4"/>
      </w:pPr>
      <w:r>
        <w:t>第十九条（放射線管理施設）</w:t>
      </w:r>
    </w:p>
    <w:p>
      <w:r>
        <w:t>工場等には、次に掲げる事項を計測する放射線管理施設が設けられていなければならない。</w:t>
      </w:r>
    </w:p>
    <w:p>
      <w:pPr>
        <w:pStyle w:val="Heading6"/>
        <w:ind w:left="880"/>
      </w:pPr>
      <w:r>
        <w:t>一</w:t>
      </w:r>
    </w:p>
    <w:p>
      <w:pPr>
        <w:ind w:left="880"/>
      </w:pPr>
      <w:r>
        <w:t>放射性廃棄物の排気口又はこれに近接する箇所における排気中の放射性物質の濃度</w:t>
      </w:r>
    </w:p>
    <w:p>
      <w:pPr>
        <w:pStyle w:val="Heading6"/>
        <w:ind w:left="880"/>
      </w:pPr>
      <w:r>
        <w:t>二</w:t>
      </w:r>
    </w:p>
    <w:p>
      <w:pPr>
        <w:ind w:left="880"/>
      </w:pPr>
      <w:r>
        <w:t>放射性廃棄物の排水口又はこれに近接する箇所における排水中の放射性物質の濃度</w:t>
      </w:r>
    </w:p>
    <w:p>
      <w:pPr>
        <w:pStyle w:val="Heading6"/>
        <w:ind w:left="880"/>
      </w:pPr>
      <w:r>
        <w:t>三</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第二十条（廃棄施設）</w:t>
      </w:r>
    </w:p>
    <w:p>
      <w:r>
        <w:t>放射性廃棄物を廃棄する設備（放射性廃棄物を保管廃棄する設備を除く。）は、次に掲げるところによるものでなければならない。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以下になるように加工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第二十一条（核燃料物質等による汚染の防止）</w:t>
      </w:r>
    </w:p>
    <w:p>
      <w:r>
        <w:t>加工施設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第二十二条（遮蔽）</w:t>
      </w:r>
    </w:p>
    <w:p>
      <w:r>
        <w:t>安全機能を有する施設は、通常時において加工施設からの直接線及びスカイシャイン線による工場等周辺の線量が原子力規制委員会の定める線量限度を十分下回るように設置されたものでなければならない。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工場等内における外部放射線による放射線障害を防止する必要がある場所には、放射線障害を防止するために必要な遮蔽能力を有する遮蔽設備が設けられたものでなければならない。</w:t>
      </w:r>
    </w:p>
    <w:p>
      <w:pPr>
        <w:pStyle w:val="Heading4"/>
      </w:pPr>
      <w:r>
        <w:t>第二十三条（換気設備）</w:t>
      </w:r>
    </w:p>
    <w:p>
      <w:r>
        <w:t>加工施設内の核燃料物質等により汚染された空気による放射線障害を防止する必要がある場所には、次に掲げるところにより換気設備が設けられていなければならない。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核燃料物質等により汚染された空気が逆流するおそれがない構造であること。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ろ過装置を設ける場合にあっては、ろ過装置の機能が適切に維持し得るものであり、かつ、ろ過装置の核燃料物質等による汚染の除去又はろ過装置の取替えが容易な構造であること。</w:t>
      </w:r>
    </w:p>
    <w:p>
      <w:pPr>
        <w:pStyle w:val="Heading4"/>
      </w:pPr>
      <w:r>
        <w:t>第二十四条（非常用電源設備）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加工施設の安全性を確保するために特に必要な設備には、無停電電源装置又はこれと同等以上の機能を有する設備が設けられていなければならない。</w:t>
      </w:r>
    </w:p>
    <w:p>
      <w:pPr>
        <w:pStyle w:val="Heading4"/>
      </w:pPr>
      <w:r>
        <w:t>第二十五条（通信連絡設備）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第二十六条（重大事故等対処施設の地盤）</w:t>
      </w:r>
    </w:p>
    <w:p>
      <w:r>
        <w:t>重大事故等対処施設は、次の各号に掲げる施設の区分に応じ、それぞれ当該各号に定める地盤に設置されたものでなければならない。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第二十七条（地震による損傷の防止）</w:t>
      </w:r>
    </w:p>
    <w:p>
      <w:r>
        <w:t>重大事故等対処施設は、次の各号に掲げる施設の区分に応じ、それぞれ当該各号に定めるところにより設置されたものでなければならない。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事業許可基準規則第七条第三項の地震により生ずる斜面の崩壊により重大事故等に対処するために必要な機能が損なわれるおそれがないよう、防護措置その他の適切な措置が講じられたものでなければならない。</w:t>
      </w:r>
    </w:p>
    <w:p>
      <w:pPr>
        <w:pStyle w:val="Heading4"/>
      </w:pPr>
      <w:r>
        <w:t>第二十八条（津波による損傷の防止）</w:t>
      </w:r>
    </w:p>
    <w:p>
      <w:r>
        <w:t>重大事故等対処施設は、基準津波により重大事故等に対処するために必要な機能が損なわれるおそれがないよう、防護措置その他の適切な措置が講じられたものでなければならない。</w:t>
      </w:r>
    </w:p>
    <w:p>
      <w:pPr>
        <w:pStyle w:val="Heading4"/>
      </w:pPr>
      <w:r>
        <w:t>第二十九条（火災等による損傷の防止）</w:t>
      </w:r>
    </w:p>
    <w:p>
      <w:r>
        <w:t>重大事故等対処施設は、火災又は爆発の影響を受けることにより重大事故等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第三十条（重大事故等対処設備）</w:t>
      </w:r>
    </w:p>
    <w:p>
      <w:r>
        <w:t>重大事故等対処設備は、次に掲げるところによるものでなければならない。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重大事故等に対処するために必要な機能を確認するための検査又は試験及び当該機能を健全に維持するための保守又は修理ができること。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六</w:t>
      </w:r>
    </w:p>
    <w:p>
      <w:pPr>
        <w:ind w:left="880"/>
      </w:pPr>
      <w:r>
        <w:t>プルトニウムを取り扱う加工施設を設置する工場又は事業所（以下この章において「工場等」という。）内の他の設備に対して悪影響を及ぼさないこと。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事業許可基準規則第一条第二項第七号に規定する共通要因をいう。次項において同じ。）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可搬型重大事故等対処設備に関しては、第一項の規定によるほか、次に掲げるところによるものでなければならない。</w:t>
      </w:r>
    </w:p>
    <w:p>
      <w:pPr>
        <w:pStyle w:val="Heading6"/>
        <w:ind w:left="880"/>
      </w:pPr>
      <w:r>
        <w:t>一</w:t>
      </w:r>
    </w:p>
    <w:p>
      <w:pPr>
        <w:ind w:left="880"/>
      </w:pPr>
      <w:r>
        <w:t>常設設備（プルトニウムを取り扱う加工施設と接続されている設備又はプルトニウムを取り扱う加工施設と短時間に接続することができる常設の設備をいう。以下この項において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第三十一条（材料及び構造）</w:t>
      </w:r>
    </w:p>
    <w:p>
      <w:r>
        <w:t>重大事故等対処設備に属する容器及び管並びにこれらを支持する構造物のうち、加工施設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容器等がその設計上要求される強度及び耐食性を確保できるものであること。</w:t>
      </w:r>
    </w:p>
    <w:p>
      <w:pPr>
        <w:pStyle w:val="Heading6"/>
        <w:ind w:left="880"/>
      </w:pPr>
      <w:r>
        <w:t>二</w:t>
      </w:r>
    </w:p>
    <w:p>
      <w:pPr>
        <w:ind w:left="880"/>
      </w:pPr>
      <w:r>
        <w:t>容器等の主要な溶接部は、次に掲げるところによるものであること。</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ったとき、これに耐え、かつ、著しい漏えいがないように設置されたものでなければならない。</w:t>
      </w:r>
    </w:p>
    <w:p>
      <w:pPr>
        <w:pStyle w:val="Heading4"/>
      </w:pPr>
      <w:r>
        <w:t>第三十二条（臨界事故の拡大を防止するための設備）</w:t>
      </w:r>
    </w:p>
    <w:p>
      <w:r>
        <w:t>プルトニウムを取り扱う加工施設には、加工規則第二条の二第一号に掲げる重大事故の拡大を防止するために必要な次に掲げる重大事故等対処設備が設けられていなければならない。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臨界事故の影響を緩和するために必要な設備</w:t>
      </w:r>
    </w:p>
    <w:p>
      <w:pPr>
        <w:pStyle w:val="Heading4"/>
      </w:pPr>
      <w:r>
        <w:t>第三十三条（閉じ込める機能の喪失に対処するための設備）</w:t>
      </w:r>
    </w:p>
    <w:p>
      <w:r>
        <w:t>プルトニウムを取り扱う加工施設には、加工規則第二条の二第二号に掲げる重大事故の拡大を防止するために必要な次に掲げる重大事故等対処設備が設けられていなければならない。</w:t>
      </w:r>
    </w:p>
    <w:p>
      <w:pPr>
        <w:pStyle w:val="Heading6"/>
        <w:ind w:left="880"/>
      </w:pPr>
      <w:r>
        <w:t>一</w:t>
      </w:r>
    </w:p>
    <w:p>
      <w:pPr>
        <w:ind w:left="880"/>
      </w:pPr>
      <w:r>
        <w:t>核燃料物質等の飛散又は漏えいを防止し、飛散又は漏えいした核燃料物質等を回収するために必要な設備</w:t>
      </w:r>
    </w:p>
    <w:p>
      <w:pPr>
        <w:pStyle w:val="Heading6"/>
        <w:ind w:left="880"/>
      </w:pPr>
      <w:r>
        <w:t>二</w:t>
      </w:r>
    </w:p>
    <w:p>
      <w:pPr>
        <w:ind w:left="880"/>
      </w:pPr>
      <w:r>
        <w:t>核燃料物質等を閉じ込める機能を回復するために必要な設備</w:t>
      </w:r>
    </w:p>
    <w:p>
      <w:pPr>
        <w:pStyle w:val="Heading4"/>
      </w:pPr>
      <w:r>
        <w:t>第三十四条（工場等外への放射性物質の拡散を抑制するための設備）</w:t>
      </w:r>
    </w:p>
    <w:p>
      <w:r>
        <w:t>プルトニウムを取り扱う加工施設には、重大事故が発生した場合において工場等外への放射性物質の拡散を抑制するために必要な設備が設けられていなければならない。</w:t>
      </w:r>
    </w:p>
    <w:p>
      <w:pPr>
        <w:pStyle w:val="Heading4"/>
      </w:pPr>
      <w:r>
        <w:t>第三十五条（重大事故等への対処に必要となる水の供給設備）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が設けられていなければならない。</w:t>
      </w:r>
    </w:p>
    <w:p>
      <w:pPr>
        <w:pStyle w:val="Heading4"/>
      </w:pPr>
      <w:r>
        <w:t>第三十六条（電源設備）</w:t>
      </w:r>
    </w:p>
    <w:p>
      <w:r>
        <w:t>プルトニウムを取り扱う加工施設には、外部電源系統からの電気の供給が停止し、第二十四条の規定により設置される非常用電源設備からの電源が喪失した場合において、重大事故等に対処するために必要な電力を確保するために必要な設備が設けられていなければならない。</w:t>
      </w:r>
    </w:p>
    <w:p>
      <w:pPr>
        <w:pStyle w:val="Heading4"/>
      </w:pPr>
      <w:r>
        <w:t>第三十七条（監視測定設備）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プルトニウムを取り扱う加工施設には、重大事故等が発生した場合に工場等において、風向、風速その他の気象条件を測定し、及びその結果を記録することができる設備が設けられていなければならない。</w:t>
      </w:r>
    </w:p>
    <w:p>
      <w:pPr>
        <w:pStyle w:val="Heading4"/>
      </w:pPr>
      <w:r>
        <w:t>第三十八条（緊急時対策所）</w:t>
      </w:r>
    </w:p>
    <w:p>
      <w:r>
        <w:t>プルトニウムを取り扱う加工施設には、重大事故等が発生した場合において当該重大事故等に対処するための適切な措置が講じられるよう、次に掲げるところにより緊急時対策所が設けられてい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第三十九条（通信連絡を行うために必要な設備）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プルトニウムを取り扱う加工施設には、重大事故等が発生した場合において当該加工施設の内外の通信連絡をする必要のある場所と通信連絡を行うために必要な設備が設けられていなければならない。</w:t>
      </w:r>
    </w:p>
    <w:p>
      <w:pPr>
        <w:pStyle w:val="Heading2"/>
      </w:pPr>
      <w:r>
        <w:t>第四章　雑則</w:t>
      </w:r>
    </w:p>
    <w:p>
      <w:pPr>
        <w:pStyle w:val="Heading4"/>
      </w:pPr>
      <w:r>
        <w:t>第四十条（電磁的記録媒体による手続）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加工施設の技術基準に関する規則</w:t>
      <w:br/>
      <w:tab/>
      <w:t>（令和二年原子力規制委員会規則第六号）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加工施設の技術基準に関する規則（令和二年原子力規制委員会規則第六号）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