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加工施設の設計及び工事の方法の技術基準に関する規則</w:t>
        <w:br/>
        <w:t>（昭和六十二年総理府令第十号）</w:t>
      </w:r>
    </w:p>
    <w:p>
      <w:pPr>
        <w:pStyle w:val="Heading2"/>
      </w:pPr>
      <w:r>
        <w:t>第一章　総則</w:t>
      </w:r>
    </w:p>
    <w:p>
      <w:pPr>
        <w:pStyle w:val="Heading4"/>
      </w:pPr>
      <w:r>
        <w:t>第一条（定義）</w:t>
      </w:r>
    </w:p>
    <w:p>
      <w:r>
        <w:t>この規則において使用する用語は、核原料物質、核燃料物質及び原子炉の規制に関する法律、核燃料物質の加工の事業に関する規則（昭和四十一年総理府令第三十七号。以下「加工規則」という。）及び加工施設の位置、構造及び設備の基準に関する規則（平成二十五年原子力規制委員会規則第十七号。以下「事業許可基準規則」という。）において使用する用語の例による。</w:t>
      </w:r>
    </w:p>
    <w:p>
      <w:pPr>
        <w:pStyle w:val="Heading4"/>
      </w:pPr>
      <w:r>
        <w:t>第二条（特殊な方法による施設）</w:t>
      </w:r>
    </w:p>
    <w:p>
      <w:r>
        <w:t>この規則の規定によらないで加工施設を施設することにつき特別の理由がある場合にあつては、原子力規制委員会の認可を受けて、この規則の規定によらないで加工施設を施設することができる。</w:t>
      </w:r>
    </w:p>
    <w:p>
      <w:pPr>
        <w:pStyle w:val="Heading5"/>
        <w:ind w:left="440"/>
      </w:pPr>
      <w:r>
        <w:t>２</w:t>
      </w:r>
    </w:p>
    <w:p>
      <w:pPr>
        <w:ind w:left="440"/>
      </w:pPr>
      <w:r>
        <w:t>前項の認可を受けようとする者は、その理由及び施設方法を記載した申請書に関係図面を添付して申請しなければならない。</w:t>
      </w:r>
    </w:p>
    <w:p>
      <w:pPr>
        <w:pStyle w:val="Heading2"/>
      </w:pPr>
      <w:r>
        <w:t>第二章　安全機能を有する施設</w:t>
      </w:r>
    </w:p>
    <w:p>
      <w:pPr>
        <w:pStyle w:val="Heading4"/>
      </w:pPr>
      <w:r>
        <w:t>第三条（核燃料物質の臨界防止）</w:t>
      </w:r>
    </w:p>
    <w:p>
      <w:r>
        <w:t>安全機能を有する施設には、核燃料物質の取扱い上の一つの単位（以下「単一ユニット」という。）において、通常時に予想される機械若しくは器具の単一の故障若しくはその誤作動又は運転員の単一の誤操作が起きた場合に、核燃料物質が臨界に達するおそれがないよう、核燃料物質を収納する機器の形状寸法の管理、核燃料物質の濃度、質量若しくは同位体の組成の管理若しくは中性子吸収材の形状寸法、濃度若しくは材質の管理又はこれらの組合せにより臨界を防止するための措置その他の適切な措置を講じなければならない。</w:t>
      </w:r>
    </w:p>
    <w:p>
      <w:pPr>
        <w:pStyle w:val="Heading5"/>
        <w:ind w:left="440"/>
      </w:pPr>
      <w:r>
        <w:t>２</w:t>
      </w:r>
    </w:p>
    <w:p>
      <w:pPr>
        <w:ind w:left="440"/>
      </w:pPr>
      <w:r>
        <w:t>安全機能を有する施設には、単一ユニットが二つ以上存在する場合において、通常時に予想される機械若しくは器具の単一の故障若しくはその誤作動又は運転員の単一の誤操作が起きた場合に、核燃料物質が臨界に達するおそれがないよう、単一ユニット相互間の適切な配置の維持若しくは単一ユニットの相互間における中性子の遮蔽材の使用又はこれらの組合せにより臨界を防止するための措置を講じなければならない。</w:t>
      </w:r>
    </w:p>
    <w:p>
      <w:pPr>
        <w:pStyle w:val="Heading5"/>
        <w:ind w:left="440"/>
      </w:pPr>
      <w:r>
        <w:t>３</w:t>
      </w:r>
    </w:p>
    <w:p>
      <w:pPr>
        <w:ind w:left="440"/>
      </w:pPr>
      <w:r>
        <w:t>臨界質量以上のウラン（ウラン二三五の量のウランの総量に対する比率が百分の五を超えるものに限る。）又はプルトニウムを取り扱う加工施設には、臨界警報設備その他の臨界事故を防止するために必要な設備を施設しなければならない。</w:t>
      </w:r>
    </w:p>
    <w:p>
      <w:pPr>
        <w:pStyle w:val="Heading4"/>
      </w:pPr>
      <w:r>
        <w:t>第四条（火災等による損傷の防止）</w:t>
      </w:r>
    </w:p>
    <w:p>
      <w:r>
        <w:t>安全機能を有する施設が火災又は爆発の影響を受けることにより加工施設の安全性に著しい支障が生じるおそれがある場合は、消火設備及び警報設備（警報設備にあつては自動火災報知設備、漏電火災警報器その他の火災の発生を自動的に検知し、警報を発する設備に限る。以下同じ。）を施設しなければならない。</w:t>
      </w:r>
    </w:p>
    <w:p>
      <w:pPr>
        <w:pStyle w:val="Heading5"/>
        <w:ind w:left="440"/>
      </w:pPr>
      <w:r>
        <w:t>２</w:t>
      </w:r>
    </w:p>
    <w:p>
      <w:pPr>
        <w:ind w:left="440"/>
      </w:pPr>
      <w:r>
        <w:t>前項の消火設備及び警報設備は、その故障、損壊又は異常な作動により安全上重要な施設の安全機能に著しい支障を及ぼすおそれがないものでなければならない。</w:t>
      </w:r>
    </w:p>
    <w:p>
      <w:pPr>
        <w:pStyle w:val="Heading5"/>
        <w:ind w:left="440"/>
      </w:pPr>
      <w:r>
        <w:t>３</w:t>
      </w:r>
    </w:p>
    <w:p>
      <w:pPr>
        <w:ind w:left="440"/>
      </w:pPr>
      <w:r>
        <w:t>安全機能を有する施設であつて、火災又は爆発により損傷を受けるおそれがあるものについては、可能な限り不燃性又は難燃性の材料を使用するとともに、必要に応じて防火壁の設置その他の適切な防護措置を講じなければならない。</w:t>
      </w:r>
    </w:p>
    <w:p>
      <w:pPr>
        <w:pStyle w:val="Heading5"/>
        <w:ind w:left="440"/>
      </w:pPr>
      <w:r>
        <w:t>４</w:t>
      </w:r>
    </w:p>
    <w:p>
      <w:pPr>
        <w:ind w:left="440"/>
      </w:pPr>
      <w:r>
        <w:t>水素を取り扱う設備（爆発の危険性がないものを除く。）は、適切に接地しなければならない。</w:t>
      </w:r>
    </w:p>
    <w:p>
      <w:pPr>
        <w:pStyle w:val="Heading5"/>
        <w:ind w:left="440"/>
      </w:pPr>
      <w:r>
        <w:t>５</w:t>
      </w:r>
    </w:p>
    <w:p>
      <w:pPr>
        <w:ind w:left="440"/>
      </w:pPr>
      <w:r>
        <w:t>水素その他の可燃性ガスを取り扱う設備（爆発の危険性がないものを除く。）を設置するグローブボックス及び室は、当該設備から可燃性ガスが漏えいした場合においてもそれが滞留しない構造とすることその他の爆発を防止するための適切な措置を講じなければならない。</w:t>
      </w:r>
    </w:p>
    <w:p>
      <w:pPr>
        <w:pStyle w:val="Heading5"/>
        <w:ind w:left="440"/>
      </w:pPr>
      <w:r>
        <w:t>６</w:t>
      </w:r>
    </w:p>
    <w:p>
      <w:pPr>
        <w:ind w:left="440"/>
      </w:pPr>
      <w:r>
        <w:t>焼結設備その他の加熱を行う設備（以下「焼結設備等」という。）は、当該設備の熱的制限値を超えて加熱されるおそれがないものでなければならない。</w:t>
      </w:r>
    </w:p>
    <w:p>
      <w:pPr>
        <w:pStyle w:val="Heading5"/>
        <w:ind w:left="440"/>
      </w:pPr>
      <w:r>
        <w:t>７</w:t>
      </w:r>
    </w:p>
    <w:p>
      <w:pPr>
        <w:ind w:left="440"/>
      </w:pPr>
      <w:r>
        <w:t>水素その他の可燃性ガスを使用する焼結設備等（爆発の危険性がないものを除く。）は、前三項に定めるところによるほか、次に掲げるところにより施設しなければならない。</w:t>
      </w:r>
    </w:p>
    <w:p>
      <w:pPr>
        <w:pStyle w:val="Heading6"/>
        <w:ind w:left="880"/>
      </w:pPr>
      <w:r>
        <w:t>一</w:t>
      </w:r>
    </w:p>
    <w:p>
      <w:pPr>
        <w:ind w:left="880"/>
      </w:pPr>
      <w:r>
        <w:t>焼結設備等の内部において空気の混入により可燃性ガスが爆発することを防止するための適切な措置を講ずること。</w:t>
      </w:r>
    </w:p>
    <w:p>
      <w:pPr>
        <w:pStyle w:val="Heading6"/>
        <w:ind w:left="880"/>
      </w:pPr>
      <w:r>
        <w:t>二</w:t>
      </w:r>
    </w:p>
    <w:p>
      <w:pPr>
        <w:ind w:left="880"/>
      </w:pPr>
      <w:r>
        <w:t>焼結設備等から排出される可燃性ガスを滞留することなく安全に排出するための適切な措置を講ずること。</w:t>
      </w:r>
    </w:p>
    <w:p>
      <w:pPr>
        <w:pStyle w:val="Heading6"/>
        <w:ind w:left="880"/>
      </w:pPr>
      <w:r>
        <w:t>三</w:t>
      </w:r>
    </w:p>
    <w:p>
      <w:pPr>
        <w:ind w:left="880"/>
      </w:pPr>
      <w:r>
        <w:t>焼結設備等の内部で可燃性ガスを燃焼させるものは、燃焼が停止した場合に可燃性ガスの供給を自動的に停止する構造とすること。</w:t>
      </w:r>
    </w:p>
    <w:p>
      <w:pPr>
        <w:pStyle w:val="Heading4"/>
      </w:pPr>
      <w:r>
        <w:t>第五条（安全機能を有する施設の地盤）</w:t>
      </w:r>
    </w:p>
    <w:p>
      <w:r>
        <w:t>安全機能を有する施設は、事業許可基準規則第六条第一項の地震力が作用した場合においても当該安全機能を有する施設を十分に支持することができる地盤に施設しなければならない。</w:t>
      </w:r>
    </w:p>
    <w:p>
      <w:pPr>
        <w:pStyle w:val="Heading4"/>
      </w:pPr>
      <w:r>
        <w:t>第五条の二（地震による損傷の防止）</w:t>
      </w:r>
    </w:p>
    <w:p>
      <w:r>
        <w:t>安全機能を有する施設は、これに作用する地震力（事業許可基準規則第七条第二項の規定により算定する地震力をいう。）による損壊により公衆に放射線障害を及ぼさないように施設しなければならない。</w:t>
      </w:r>
    </w:p>
    <w:p>
      <w:pPr>
        <w:pStyle w:val="Heading5"/>
        <w:ind w:left="440"/>
      </w:pPr>
      <w:r>
        <w:t>２</w:t>
      </w:r>
    </w:p>
    <w:p>
      <w:pPr>
        <w:ind w:left="440"/>
      </w:pPr>
      <w:r>
        <w:t>耐震重要施設（事業許可基準規則第六条第一項に規定する耐震重要施設をいう。以下同じ。）は、基準地震動による地震力（事業許可基準規則第七条第三項に規定する基準地震動による地震力をいう。以下同じ。）に対してその安全機能が損なわれるおそれがないように施設しなければならない。</w:t>
      </w:r>
    </w:p>
    <w:p>
      <w:pPr>
        <w:pStyle w:val="Heading5"/>
        <w:ind w:left="440"/>
      </w:pPr>
      <w:r>
        <w:t>３</w:t>
      </w:r>
    </w:p>
    <w:p>
      <w:pPr>
        <w:ind w:left="440"/>
      </w:pPr>
      <w:r>
        <w:t>耐震重要施設が事業許可基準規則第七条第三項の地震により生ずる斜面の崩壊によりその安全機能が損なわれるおそれがないよう、防護措置その他の適切な措置を講じなければならない。</w:t>
      </w:r>
    </w:p>
    <w:p>
      <w:pPr>
        <w:pStyle w:val="Heading4"/>
      </w:pPr>
      <w:r>
        <w:t>第五条の三（津波による損傷の防止）</w:t>
      </w:r>
    </w:p>
    <w:p>
      <w:r>
        <w:t>安全機能を有する施設が基準津波（事業許可基準規則第八条に規定する基準津波をいう。以下同じ。）によりその安全機能が損なわれるおそれがないよう、防護措置その他の適切な措置を講じなければならない。</w:t>
      </w:r>
    </w:p>
    <w:p>
      <w:pPr>
        <w:pStyle w:val="Heading4"/>
      </w:pPr>
      <w:r>
        <w:t>第五条の四（外部からの衝撃による損傷の防止）</w:t>
      </w:r>
    </w:p>
    <w:p>
      <w:r>
        <w:t>安全機能を有する施設が想定される自然現象（地震及び津波を除く。）によりその安全機能を損なうおそれがある場合は、防護措置、基礎地盤の改良その他の適切な措置を講じなければならない。</w:t>
      </w:r>
    </w:p>
    <w:p>
      <w:pPr>
        <w:pStyle w:val="Heading5"/>
        <w:ind w:left="440"/>
      </w:pPr>
      <w:r>
        <w:t>２</w:t>
      </w:r>
    </w:p>
    <w:p>
      <w:pPr>
        <w:ind w:left="440"/>
      </w:pPr>
      <w:r>
        <w:t>周辺監視区域に隣接する地域に事業所、鉄道、道路その他の外部からの衝撃が発生するおそれがある要因がある場合には、事業所における火災又は爆発事故、危険物を搭載した車両、船舶又は航空機の事故その他の敷地及び敷地周辺の状況から想定される事象であつて人為によるもの（故意によるものを除く。）により加工施設の安全性が損なわれないよう、防護措置その他の適切な措置を講じなければならない。</w:t>
      </w:r>
    </w:p>
    <w:p>
      <w:pPr>
        <w:pStyle w:val="Heading5"/>
        <w:ind w:left="440"/>
      </w:pPr>
      <w:r>
        <w:t>３</w:t>
      </w:r>
    </w:p>
    <w:p>
      <w:pPr>
        <w:ind w:left="440"/>
      </w:pPr>
      <w:r>
        <w:t>航空機の墜落により加工施設の安全性を損なうおそれがある場合は、防護措置その他の適切な措置を講じなければならない。</w:t>
      </w:r>
    </w:p>
    <w:p>
      <w:pPr>
        <w:pStyle w:val="Heading4"/>
      </w:pPr>
      <w:r>
        <w:t>第五条の五（加工施設への人の不法な侵入等の防止）</w:t>
      </w:r>
    </w:p>
    <w:p>
      <w:r>
        <w:t>加工施設を設置する工場又は事業所（以下この章において「工場等」という。）には、加工施設への人の不法な侵入、加工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を防止するため、適切な措置を講じなければならない。</w:t>
      </w:r>
    </w:p>
    <w:p>
      <w:pPr>
        <w:pStyle w:val="Heading4"/>
      </w:pPr>
      <w:r>
        <w:t>第五条の六（加工施設内における溢いつ</w:t>
        <w:br/>
        <w:t>水による損傷の防止）</w:t>
      </w:r>
    </w:p>
    <w:p>
      <w:r>
        <w:t>安全機能を有する施設が加工施設内における溢いつ</w:t>
        <w:br/>
        <w:t>水の発生によりその安全機能を損なうおそれがある場合は、防護措置その他の適切な措置を講じなければならない。</w:t>
      </w:r>
    </w:p>
    <w:p>
      <w:pPr>
        <w:pStyle w:val="Heading4"/>
      </w:pPr>
      <w:r>
        <w:t>第六条（材料及び構造）</w:t>
      </w:r>
    </w:p>
    <w:p>
      <w:r>
        <w:t>安全機能を有する施設に属する容器及び管並びにこれらを支持する構造物のうち、加工施設の安全性を確保する上で重要なもの（以下この項において「容器等」という。）の材料及び構造は、当該容器等がその設計上要求される強度及び耐食性を確保できるものでなければならない。</w:t>
      </w:r>
    </w:p>
    <w:p>
      <w:pPr>
        <w:pStyle w:val="Heading5"/>
        <w:ind w:left="440"/>
      </w:pPr>
      <w:r>
        <w:t>２</w:t>
      </w:r>
    </w:p>
    <w:p>
      <w:pPr>
        <w:ind w:left="440"/>
      </w:pPr>
      <w:r>
        <w:t>安全機能を有する施設に属する容器及び管のうち、加工施設の安全性を確保する上で重要なものは、適切な耐圧試験又は漏えい試験を行つたとき、これに耐え、かつ、著しい漏えいがないように施設しなければならない。</w:t>
      </w:r>
    </w:p>
    <w:p>
      <w:pPr>
        <w:pStyle w:val="Heading4"/>
      </w:pPr>
      <w:r>
        <w:t>第七条（閉じ込めの機能）</w:t>
      </w:r>
    </w:p>
    <w:p>
      <w:r>
        <w:t>安全機能を有する施設は、次に掲げるところにより、核燃料物質又は核燃料物質によつて汚染された物（以下「核燃料物質等」という。）を限定された区域に閉じ込める機能を保持するように施設しなければならない。</w:t>
      </w:r>
    </w:p>
    <w:p>
      <w:pPr>
        <w:pStyle w:val="Heading6"/>
        <w:ind w:left="880"/>
      </w:pPr>
      <w:r>
        <w:t>一</w:t>
      </w:r>
    </w:p>
    <w:p>
      <w:pPr>
        <w:ind w:left="880"/>
      </w:pPr>
      <w:r>
        <w:t>流体状の核燃料物質等を内包する容器又は管に核燃料物質等を含まない流体を導く管を接続する場合には、流体状の核燃料物質等が核燃料物質等を含まない流体を導く管に逆流するおそれがない構造であること。</w:t>
      </w:r>
    </w:p>
    <w:p>
      <w:pPr>
        <w:pStyle w:val="Heading6"/>
        <w:ind w:left="880"/>
      </w:pPr>
      <w:r>
        <w:t>二</w:t>
      </w:r>
    </w:p>
    <w:p>
      <w:pPr>
        <w:ind w:left="880"/>
      </w:pPr>
      <w:r>
        <w:t>六ふつ化ウランを取り扱う設備であつて、六ふつ化ウランが著しく漏えいするおそれがあるものは、漏えいの拡大を適切に防止し得る構造であること。</w:t>
      </w:r>
    </w:p>
    <w:p>
      <w:pPr>
        <w:pStyle w:val="Heading6"/>
        <w:ind w:left="880"/>
      </w:pPr>
      <w:r>
        <w:t>三</w:t>
      </w:r>
    </w:p>
    <w:p>
      <w:pPr>
        <w:ind w:left="880"/>
      </w:pPr>
      <w:r>
        <w:t>プルトニウム及びその化合物並びにこれらの物質の一又は二以上を含む物質（以下「プルトニウム等」という。）を取り扱うグローブボックスは、その内部を常時負圧状態に維持し得るものであり、かつ、給気口及び排気口を除き、密閉することができる構造であること。</w:t>
      </w:r>
    </w:p>
    <w:p>
      <w:pPr>
        <w:pStyle w:val="Heading6"/>
        <w:ind w:left="880"/>
      </w:pPr>
      <w:r>
        <w:t>四</w:t>
      </w:r>
    </w:p>
    <w:p>
      <w:pPr>
        <w:ind w:left="880"/>
      </w:pPr>
      <w:r>
        <w:t>液体状のプルトニウム等を取り扱うグローブボックスは、当該物質がグローブボックス外に漏えいするおそれがない構造であること。</w:t>
      </w:r>
    </w:p>
    <w:p>
      <w:pPr>
        <w:pStyle w:val="Heading6"/>
        <w:ind w:left="880"/>
      </w:pPr>
      <w:r>
        <w:t>五</w:t>
      </w:r>
    </w:p>
    <w:p>
      <w:pPr>
        <w:ind w:left="880"/>
      </w:pPr>
      <w:r>
        <w:t>密封されていない核燃料物質等を取り扱うフードは、その開口部の風速を適切に維持し得るものであること。</w:t>
      </w:r>
    </w:p>
    <w:p>
      <w:pPr>
        <w:pStyle w:val="Heading6"/>
        <w:ind w:left="880"/>
      </w:pPr>
      <w:r>
        <w:t>六</w:t>
      </w:r>
    </w:p>
    <w:p>
      <w:pPr>
        <w:ind w:left="880"/>
      </w:pPr>
      <w:r>
        <w:t>プルトニウム等を取り扱う室（保管廃棄する室を除く。）及び核燃料物質等による汚染の発生のおそれがある室は、その内部を負圧状態に維持し得るものであること。</w:t>
      </w:r>
    </w:p>
    <w:p>
      <w:pPr>
        <w:pStyle w:val="Heading6"/>
        <w:ind w:left="880"/>
      </w:pPr>
      <w:r>
        <w:t>七</w:t>
      </w:r>
    </w:p>
    <w:p>
      <w:pPr>
        <w:ind w:left="880"/>
      </w:pPr>
      <w:r>
        <w:t>液体状の核燃料物質等を取り扱う設備が設置される施設（液体状の核燃料物質等の漏えいが拡大するおそれがある部分に限る。）は、次に掲げるところにより施設すること。</w:t>
      </w:r>
    </w:p>
    <w:p>
      <w:pPr>
        <w:pStyle w:val="Heading4"/>
      </w:pPr>
      <w:r>
        <w:t>第八条（遮蔽）</w:t>
      </w:r>
    </w:p>
    <w:p>
      <w:r>
        <w:t>安全機能を有する施設は、通常時において加工施設からの直接線及びスカイシャイン線による工場等周辺の線量が原子力規制委員会の定める線量限度を十分下回るように施設しなければならない。</w:t>
      </w:r>
    </w:p>
    <w:p>
      <w:pPr>
        <w:pStyle w:val="Heading5"/>
        <w:ind w:left="440"/>
      </w:pPr>
      <w:r>
        <w:t>２</w:t>
      </w:r>
    </w:p>
    <w:p>
      <w:pPr>
        <w:ind w:left="440"/>
      </w:pPr>
      <w:r>
        <w:t>工場等内における外部放射線による放射線障害を防止する必要がある場所には、放射線障害を防止するために必要な遮蔽能力を有する遮蔽設備を施設しなければならない。</w:t>
      </w:r>
    </w:p>
    <w:p>
      <w:pPr>
        <w:pStyle w:val="Heading4"/>
      </w:pPr>
      <w:r>
        <w:t>第九条（換気）</w:t>
      </w:r>
    </w:p>
    <w:p>
      <w:r>
        <w:t>加工施設内の核燃料物質等により汚染された空気による放射線障害を防止する必要がある場所には、次に掲げるところにより換気設備を施設しなければならない。</w:t>
      </w:r>
    </w:p>
    <w:p>
      <w:pPr>
        <w:pStyle w:val="Heading6"/>
        <w:ind w:left="880"/>
      </w:pPr>
      <w:r>
        <w:t>一</w:t>
      </w:r>
    </w:p>
    <w:p>
      <w:pPr>
        <w:ind w:left="880"/>
      </w:pPr>
      <w:r>
        <w:t>放射線障害を防止するために必要な換気能力を有するものであること。</w:t>
      </w:r>
    </w:p>
    <w:p>
      <w:pPr>
        <w:pStyle w:val="Heading6"/>
        <w:ind w:left="880"/>
      </w:pPr>
      <w:r>
        <w:t>二</w:t>
      </w:r>
    </w:p>
    <w:p>
      <w:pPr>
        <w:ind w:left="880"/>
      </w:pPr>
      <w:r>
        <w:t>核燃料物質等により汚染された空気が逆流するおそれがない構造であること。</w:t>
      </w:r>
    </w:p>
    <w:p>
      <w:pPr>
        <w:pStyle w:val="Heading6"/>
        <w:ind w:left="880"/>
      </w:pPr>
      <w:r>
        <w:t>三</w:t>
      </w:r>
    </w:p>
    <w:p>
      <w:pPr>
        <w:ind w:left="880"/>
      </w:pPr>
      <w:r>
        <w:t>ろ過装置を設ける場合にあつては、ろ過装置の機能が適切に維持し得るものであり、かつ、ろ過装置の核燃料物質等による汚染の除去又はろ過装置の取替えが容易な構造であること。</w:t>
      </w:r>
    </w:p>
    <w:p>
      <w:pPr>
        <w:pStyle w:val="Heading4"/>
      </w:pPr>
      <w:r>
        <w:t>第十条（核燃料物質等による汚染の防止）</w:t>
      </w:r>
    </w:p>
    <w:p>
      <w:r>
        <w:t>加工施設のうち人が頻繁に出入りする建物内部の壁、床その他の部分であつて、核燃料物質等により汚染されるおそれがあり、かつ、人が触れるおそれがあるものの表面は、核燃料物質等による汚染を除去しやすいものでなければならない。</w:t>
      </w:r>
    </w:p>
    <w:p>
      <w:pPr>
        <w:pStyle w:val="Heading4"/>
      </w:pPr>
      <w:r>
        <w:t>第十一条（安全機能を有する施設）</w:t>
      </w:r>
    </w:p>
    <w:p>
      <w:r>
        <w:t>安全機能を有する施設は、通常時及び設計基準事故時に想定される全ての環境条件において、その安全機能を発揮することができるように施設しなければならない。</w:t>
      </w:r>
    </w:p>
    <w:p>
      <w:pPr>
        <w:pStyle w:val="Heading5"/>
        <w:ind w:left="440"/>
      </w:pPr>
      <w:r>
        <w:t>２</w:t>
      </w:r>
    </w:p>
    <w:p>
      <w:pPr>
        <w:ind w:left="440"/>
      </w:pPr>
      <w:r>
        <w:t>安全機能を有する施設は、当該施設の安全機能を確認するための検査又は試験及び当該安全機能を健全に維持するための保守又は修理ができるように施設しなければならない。</w:t>
      </w:r>
    </w:p>
    <w:p>
      <w:pPr>
        <w:pStyle w:val="Heading5"/>
        <w:ind w:left="440"/>
      </w:pPr>
      <w:r>
        <w:t>３</w:t>
      </w:r>
    </w:p>
    <w:p>
      <w:pPr>
        <w:ind w:left="440"/>
      </w:pPr>
      <w:r>
        <w:t>安全機能を有する施設に属する設備であつて、クレーンその他の機器又は配管の損壊に伴う飛散物により損傷を受け、加工施設の安全性を損なうことが想定されるものには、防護措置その他の適切な措置を講じなければならない。</w:t>
      </w:r>
    </w:p>
    <w:p>
      <w:pPr>
        <w:pStyle w:val="Heading5"/>
        <w:ind w:left="440"/>
      </w:pPr>
      <w:r>
        <w:t>４</w:t>
      </w:r>
    </w:p>
    <w:p>
      <w:pPr>
        <w:ind w:left="440"/>
      </w:pPr>
      <w:r>
        <w:t>安全機能を有する施設を他の原子力施設と共用し、又は安全機能を有する施設に属する設備を一の加工施設において共用する場合には、加工施設の安全性を損なわないように施設しなければならない。</w:t>
      </w:r>
    </w:p>
    <w:p>
      <w:pPr>
        <w:pStyle w:val="Heading4"/>
      </w:pPr>
      <w:r>
        <w:t>第十二条（搬送設備）</w:t>
      </w:r>
    </w:p>
    <w:p>
      <w:r>
        <w:t>核燃料物質を搬送する設備（人の安全に著しい支障を及ぼすおそれがないものを除く。）は、次に掲げるところにより施設しなければならない。</w:t>
      </w:r>
    </w:p>
    <w:p>
      <w:pPr>
        <w:pStyle w:val="Heading6"/>
        <w:ind w:left="880"/>
      </w:pPr>
      <w:r>
        <w:t>一</w:t>
      </w:r>
    </w:p>
    <w:p>
      <w:pPr>
        <w:ind w:left="880"/>
      </w:pPr>
      <w:r>
        <w:t>通常搬送する必要がある核燃料物質を搬送する能力を有するものであること。</w:t>
      </w:r>
    </w:p>
    <w:p>
      <w:pPr>
        <w:pStyle w:val="Heading6"/>
        <w:ind w:left="880"/>
      </w:pPr>
      <w:r>
        <w:t>二</w:t>
      </w:r>
    </w:p>
    <w:p>
      <w:pPr>
        <w:ind w:left="880"/>
      </w:pPr>
      <w:r>
        <w:t>核燃料物質を搬送するための動力の供給が停止した場合に、核燃料物質を安全に保持しているものであること。</w:t>
      </w:r>
    </w:p>
    <w:p>
      <w:pPr>
        <w:pStyle w:val="Heading4"/>
      </w:pPr>
      <w:r>
        <w:t>第十三条（警報設備等）</w:t>
      </w:r>
    </w:p>
    <w:p>
      <w:r>
        <w:t>加工施設には、その設備の機能の喪失、誤操作その他の要因により加工施設の安全性を著しく損なうおそれが生じたとき、第十五条第一号の放射性物質の濃度が著しく上昇したとき又は液体状の放射性廃棄物の廃棄施設から液体状の放射性物質が著しく漏えいするおそれが生じたときに、これらを確実に検知して速やかに警報する設備を施設しなければならない。</w:t>
      </w:r>
    </w:p>
    <w:p>
      <w:pPr>
        <w:pStyle w:val="Heading5"/>
        <w:ind w:left="440"/>
      </w:pPr>
      <w:r>
        <w:t>２</w:t>
      </w:r>
    </w:p>
    <w:p>
      <w:pPr>
        <w:ind w:left="440"/>
      </w:pPr>
      <w:r>
        <w:t>加工施設には、その設備の機能の喪失、誤操作その他の要因により加工施設の安全性を著しく損なうおそれが生じたときに、核燃料物質等を限定された区域に閉じ込める能力の維持、熱的、化学的若しくは核的制限値の維持又は火災若しくは爆発の防止のための設備の作動を速やかに、かつ、自動的に開始させる回路を施設しなければならない。</w:t>
      </w:r>
    </w:p>
    <w:p>
      <w:pPr>
        <w:pStyle w:val="Heading4"/>
      </w:pPr>
      <w:r>
        <w:t>第十三条の二（安全避難通路等）</w:t>
      </w:r>
    </w:p>
    <w:p>
      <w:r>
        <w:t>加工施設には、次に掲げる設備を施設しなければならない。</w:t>
      </w:r>
    </w:p>
    <w:p>
      <w:pPr>
        <w:pStyle w:val="Heading6"/>
        <w:ind w:left="880"/>
      </w:pPr>
      <w:r>
        <w:t>一</w:t>
      </w:r>
    </w:p>
    <w:p>
      <w:pPr>
        <w:ind w:left="880"/>
      </w:pPr>
      <w:r>
        <w:t>その位置を明確かつ恒久的に表示することにより容易に識別できる安全避難通路</w:t>
      </w:r>
    </w:p>
    <w:p>
      <w:pPr>
        <w:pStyle w:val="Heading6"/>
        <w:ind w:left="880"/>
      </w:pPr>
      <w:r>
        <w:t>二</w:t>
      </w:r>
    </w:p>
    <w:p>
      <w:pPr>
        <w:ind w:left="880"/>
      </w:pPr>
      <w:r>
        <w:t>照明用の電源が喪失した場合においても機能を損なわない避難用の照明</w:t>
      </w:r>
    </w:p>
    <w:p>
      <w:pPr>
        <w:pStyle w:val="Heading6"/>
        <w:ind w:left="880"/>
      </w:pPr>
      <w:r>
        <w:t>三</w:t>
      </w:r>
    </w:p>
    <w:p>
      <w:pPr>
        <w:ind w:left="880"/>
      </w:pPr>
      <w:r>
        <w:t>設計基準事故が発生した場合に用いる照明（前号の避難用の照明を除く。）及びその専用の電源</w:t>
      </w:r>
    </w:p>
    <w:p>
      <w:pPr>
        <w:pStyle w:val="Heading4"/>
      </w:pPr>
      <w:r>
        <w:t>第十三条の三（核燃料物質の貯蔵施設）</w:t>
      </w:r>
    </w:p>
    <w:p>
      <w:r>
        <w:t>核燃料物質を貯蔵する設備には、必要に応じて核燃料物質の崩壊熱を安全に除去できる設備を施設しなければならない。</w:t>
      </w:r>
    </w:p>
    <w:p>
      <w:pPr>
        <w:pStyle w:val="Heading4"/>
      </w:pPr>
      <w:r>
        <w:t>第十四条（廃棄施設）</w:t>
      </w:r>
    </w:p>
    <w:p>
      <w:r>
        <w:t>放射性廃棄物を廃棄する設備（放射性廃棄物を保管廃棄する設備を除く。）は、次に掲げるところにより施設しなければならない。</w:t>
      </w:r>
    </w:p>
    <w:p>
      <w:pPr>
        <w:pStyle w:val="Heading6"/>
        <w:ind w:left="880"/>
      </w:pPr>
      <w:r>
        <w:t>一</w:t>
      </w:r>
    </w:p>
    <w:p>
      <w:pPr>
        <w:ind w:left="880"/>
      </w:pPr>
      <w:r>
        <w:t>周辺監視区域の外の空気中及び周辺監視区域の境界における水中の放射性物質の濃度が、それぞれ原子力規制委員会の定める値以下になるように加工施設において発生する放射性廃棄物を廃棄する能力を有するものであること。</w:t>
      </w:r>
    </w:p>
    <w:p>
      <w:pPr>
        <w:pStyle w:val="Heading6"/>
        <w:ind w:left="880"/>
      </w:pPr>
      <w:r>
        <w:t>二</w:t>
      </w:r>
    </w:p>
    <w:p>
      <w:pPr>
        <w:ind w:left="880"/>
      </w:pPr>
      <w:r>
        <w:t>放射性廃棄物以外の廃棄物を廃棄する設備と区別して施設すること。</w:t>
      </w:r>
    </w:p>
    <w:p>
      <w:pPr>
        <w:pStyle w:val="Heading6"/>
        <w:ind w:left="880"/>
      </w:pPr>
      <w:r>
        <w:t>三</w:t>
      </w:r>
    </w:p>
    <w:p>
      <w:pPr>
        <w:ind w:left="880"/>
      </w:pPr>
      <w:r>
        <w:t>気体状の放射性廃棄物を廃棄する設備は、排気口以外の箇所において気体状の放射性廃棄物を排出することがないものであること。</w:t>
      </w:r>
    </w:p>
    <w:p>
      <w:pPr>
        <w:pStyle w:val="Heading6"/>
        <w:ind w:left="880"/>
      </w:pPr>
      <w:r>
        <w:t>四</w:t>
      </w:r>
    </w:p>
    <w:p>
      <w:pPr>
        <w:ind w:left="880"/>
      </w:pPr>
      <w:r>
        <w:t>気体状の放射性廃棄物を廃棄する設備にろ過装置を設ける場合にあつては、ろ過装置の機能が適切に維持し得るものであり、かつ、ろ過装置の核燃料物質等による汚染の除去又はろ過装置の取替えが容易な構造であること。</w:t>
      </w:r>
    </w:p>
    <w:p>
      <w:pPr>
        <w:pStyle w:val="Heading6"/>
        <w:ind w:left="880"/>
      </w:pPr>
      <w:r>
        <w:t>五</w:t>
      </w:r>
    </w:p>
    <w:p>
      <w:pPr>
        <w:ind w:left="880"/>
      </w:pPr>
      <w:r>
        <w:t>液体状の放射性廃棄物を廃棄する設備は、排水口以外の箇所において液体状の放射性廃棄物を排出することがないものであること。</w:t>
      </w:r>
    </w:p>
    <w:p>
      <w:pPr>
        <w:pStyle w:val="Heading4"/>
      </w:pPr>
      <w:r>
        <w:t>第十五条（放射線管理施設）</w:t>
      </w:r>
    </w:p>
    <w:p>
      <w:r>
        <w:t>工場等には、次に掲げる事項を計測する放射線管理施設を施設しなければならない。</w:t>
      </w:r>
    </w:p>
    <w:p>
      <w:pPr>
        <w:pStyle w:val="Heading6"/>
        <w:ind w:left="880"/>
      </w:pPr>
      <w:r>
        <w:t>一</w:t>
      </w:r>
    </w:p>
    <w:p>
      <w:pPr>
        <w:ind w:left="880"/>
      </w:pPr>
      <w:r>
        <w:t>放射性廃棄物の排気口又はそれに近接する箇所における排気中の放射性物質の濃度</w:t>
      </w:r>
    </w:p>
    <w:p>
      <w:pPr>
        <w:pStyle w:val="Heading6"/>
        <w:ind w:left="880"/>
      </w:pPr>
      <w:r>
        <w:t>二</w:t>
      </w:r>
    </w:p>
    <w:p>
      <w:pPr>
        <w:ind w:left="880"/>
      </w:pPr>
      <w:r>
        <w:t>放射性廃棄物の排水口又はそれに近接する箇所における排水中の放射性物質の濃度</w:t>
      </w:r>
    </w:p>
    <w:p>
      <w:pPr>
        <w:pStyle w:val="Heading6"/>
        <w:ind w:left="880"/>
      </w:pPr>
      <w:r>
        <w:t>三</w:t>
      </w:r>
    </w:p>
    <w:p>
      <w:pPr>
        <w:ind w:left="880"/>
      </w:pPr>
      <w:r>
        <w:t>管理区域における外部放射線に係る原子力規制委員会の定める線量当量、空気中の放射性物質の濃度及び放射性物質によつて汚染された物の表面の放射性物質の密度</w:t>
      </w:r>
    </w:p>
    <w:p>
      <w:pPr>
        <w:pStyle w:val="Heading4"/>
      </w:pPr>
      <w:r>
        <w:t>第十六条（非常用電源設備）</w:t>
      </w:r>
    </w:p>
    <w:p>
      <w:r>
        <w:t>加工施設には、外部電源系統からの電気の供給が停止した場合において、加工施設の安全性を確保するために必要な設備の機能を維持するために、内燃機関を原動力とする発電設備又はこれと同等以上の機能を有する設備を施設しなければならない。</w:t>
      </w:r>
    </w:p>
    <w:p>
      <w:pPr>
        <w:pStyle w:val="Heading5"/>
        <w:ind w:left="440"/>
      </w:pPr>
      <w:r>
        <w:t>２</w:t>
      </w:r>
    </w:p>
    <w:p>
      <w:pPr>
        <w:ind w:left="440"/>
      </w:pPr>
      <w:r>
        <w:t>加工施設の安全性を確保するために特に必要な設備には、無停電電源装置又はこれと同等以上の機能を有する設備を施設しなければならない。</w:t>
      </w:r>
    </w:p>
    <w:p>
      <w:pPr>
        <w:pStyle w:val="Heading4"/>
      </w:pPr>
      <w:r>
        <w:t>第十七条（通信連絡設備）</w:t>
      </w:r>
    </w:p>
    <w:p>
      <w:r>
        <w:t>工場等には、設計基準事故が発生した場合において工場等内の人に対し必要な指示ができるよう、警報装置及び多様性を確保した通信連絡設備を施設しなければならない。</w:t>
      </w:r>
    </w:p>
    <w:p>
      <w:pPr>
        <w:pStyle w:val="Heading5"/>
        <w:ind w:left="440"/>
      </w:pPr>
      <w:r>
        <w:t>２</w:t>
      </w:r>
    </w:p>
    <w:p>
      <w:pPr>
        <w:ind w:left="440"/>
      </w:pPr>
      <w:r>
        <w:t>工場等には、設計基準事故が発生した場合において加工施設外の通信連絡をする必要がある場所と通信連絡ができるよう、多様性を確保した専用通信回線を施設しなければならない。</w:t>
      </w:r>
    </w:p>
    <w:p>
      <w:pPr>
        <w:pStyle w:val="Heading2"/>
      </w:pPr>
      <w:r>
        <w:t>第三章　重大事故等対処施設</w:t>
      </w:r>
    </w:p>
    <w:p>
      <w:pPr>
        <w:pStyle w:val="Heading4"/>
      </w:pPr>
      <w:r>
        <w:t>第十八条（火災等による損傷の防止）</w:t>
      </w:r>
    </w:p>
    <w:p>
      <w:r>
        <w:t>重大事故等対処施設が火災又は爆発の影響を受けることにより重大事故に至るおそれがある事故（設計基準事故を除く。）又は重大事故（以下「重大事故等」と総称する。）に対処するために必要な機能が損なわれるおそれがある場合は、消火設備及び警報設備を施設しなければならない。</w:t>
      </w:r>
    </w:p>
    <w:p>
      <w:pPr>
        <w:pStyle w:val="Heading5"/>
        <w:ind w:left="440"/>
      </w:pPr>
      <w:r>
        <w:t>２</w:t>
      </w:r>
    </w:p>
    <w:p>
      <w:pPr>
        <w:ind w:left="440"/>
      </w:pPr>
      <w:r>
        <w:t>前項の消火設備及び警報設備には、その故障、損壊又は異常な作動により重大事故等に対処するために必要な機能に著しい支障を及ぼすおそれがないよう、適切な措置を講じなければならない。</w:t>
      </w:r>
    </w:p>
    <w:p>
      <w:pPr>
        <w:pStyle w:val="Heading5"/>
        <w:ind w:left="440"/>
      </w:pPr>
      <w:r>
        <w:t>３</w:t>
      </w:r>
    </w:p>
    <w:p>
      <w:pPr>
        <w:ind w:left="440"/>
      </w:pPr>
      <w:r>
        <w:t>重大事故等対処施設であつて、火災又は爆発により損傷を受けるおそれがあるものについては、可能な限り不燃性又は難燃性の材料を使用するとともに、必要に応じて防火壁の設置その他の適切な防護措置を講じなければならない。</w:t>
      </w:r>
    </w:p>
    <w:p>
      <w:pPr>
        <w:pStyle w:val="Heading4"/>
      </w:pPr>
      <w:r>
        <w:t>第十九条（重大事故等対処施設の地盤）</w:t>
      </w:r>
    </w:p>
    <w:p>
      <w:r>
        <w:t>重大事故等対処施設は、次に掲げる施設の区分に応じ、それぞれ次に定める地盤に施設しなければならない。</w:t>
      </w:r>
    </w:p>
    <w:p>
      <w:pPr>
        <w:pStyle w:val="Heading6"/>
        <w:ind w:left="880"/>
      </w:pPr>
      <w:r>
        <w:t>一</w:t>
      </w:r>
    </w:p>
    <w:p>
      <w:pPr>
        <w:ind w:left="880"/>
      </w:pPr>
      <w:r>
        <w:t>重大事故等対処設備のうち常設のもの（重大事故等対処設備のうち可搬型のもの（以下「可搬型重大事故等対処設備」という。）と接続するものにあつては、当該可搬型重大事故等対処設備と接続するために必要なプルトニウムを取り扱う加工施設内の常設のケーブルその他の機器を含む。以下「常設重大事故等対処設備」という。）であつて、耐震重要施設に属する設計基準事故に対処するための設備が有する機能を代替するもの（以下「常設耐震重要重大事故等対処設備」という。）が設置される重大事故等対処施設</w:t>
      </w:r>
    </w:p>
    <w:p>
      <w:pPr>
        <w:pStyle w:val="Heading6"/>
        <w:ind w:left="880"/>
      </w:pPr>
      <w:r>
        <w:t>二</w:t>
      </w:r>
    </w:p>
    <w:p>
      <w:pPr>
        <w:ind w:left="880"/>
      </w:pPr>
      <w:r>
        <w:t>常設耐震重要重大事故等対処設備以外の常設重大事故等対処設備が設置される重大事故等対処施設</w:t>
      </w:r>
    </w:p>
    <w:p>
      <w:pPr>
        <w:pStyle w:val="Heading4"/>
      </w:pPr>
      <w:r>
        <w:t>第二十条（地震による損傷の防止）</w:t>
      </w:r>
    </w:p>
    <w:p>
      <w:r>
        <w:t>重大事故等対処施設は、次に掲げる施設の区分に応じ、それぞれ次に定めるところにより施設しなければならない。</w:t>
      </w:r>
    </w:p>
    <w:p>
      <w:pPr>
        <w:pStyle w:val="Heading6"/>
        <w:ind w:left="880"/>
      </w:pPr>
      <w:r>
        <w:t>一</w:t>
      </w:r>
    </w:p>
    <w:p>
      <w:pPr>
        <w:ind w:left="880"/>
      </w:pPr>
      <w:r>
        <w:t>常設耐震重要重大事故等対処設備が設置される重大事故等対処施設</w:t>
      </w:r>
    </w:p>
    <w:p>
      <w:pPr>
        <w:pStyle w:val="Heading6"/>
        <w:ind w:left="880"/>
      </w:pPr>
      <w:r>
        <w:t>二</w:t>
      </w:r>
    </w:p>
    <w:p>
      <w:pPr>
        <w:ind w:left="880"/>
      </w:pPr>
      <w:r>
        <w:t>常設耐震重要重大事故等対処設備以外の常設重大事故等対処設備が設置される重大事故等対処施設</w:t>
      </w:r>
    </w:p>
    <w:p>
      <w:pPr>
        <w:pStyle w:val="Heading5"/>
        <w:ind w:left="440"/>
      </w:pPr>
      <w:r>
        <w:t>２</w:t>
      </w:r>
    </w:p>
    <w:p>
      <w:pPr>
        <w:ind w:left="440"/>
      </w:pPr>
      <w:r>
        <w:t>前項第一号の重大事故等対処施設が事業許可基準規則第七条第三項の地震により生ずる斜面の崩壊によりその重大事故等に対処するために必要な機能が損なわれるおそれがないよう、防護措置その他の適切な措置を講じなければならない。</w:t>
      </w:r>
    </w:p>
    <w:p>
      <w:pPr>
        <w:pStyle w:val="Heading4"/>
      </w:pPr>
      <w:r>
        <w:t>第二十一条（津波による損傷の防止）</w:t>
      </w:r>
    </w:p>
    <w:p>
      <w:r>
        <w:t>重大事故等対処施設が基準津波によりその重大事故等に対処するために必要な機能が損なわれるおそれがないよう、防護措置その他の適切な措置を講じなければならない。</w:t>
      </w:r>
    </w:p>
    <w:p>
      <w:pPr>
        <w:pStyle w:val="Heading4"/>
      </w:pPr>
      <w:r>
        <w:t>第二十二条（重大事故等対処設備）</w:t>
      </w:r>
    </w:p>
    <w:p>
      <w:r>
        <w:t>重大事故等対処設備は、次に掲げるところによらなければならない。</w:t>
      </w:r>
    </w:p>
    <w:p>
      <w:pPr>
        <w:pStyle w:val="Heading6"/>
        <w:ind w:left="880"/>
      </w:pPr>
      <w:r>
        <w:t>一</w:t>
      </w:r>
    </w:p>
    <w:p>
      <w:pPr>
        <w:ind w:left="880"/>
      </w:pPr>
      <w:r>
        <w:t>想定される重大事故等の収束に必要な個数及び容量を有すること。</w:t>
      </w:r>
    </w:p>
    <w:p>
      <w:pPr>
        <w:pStyle w:val="Heading6"/>
        <w:ind w:left="880"/>
      </w:pPr>
      <w:r>
        <w:t>二</w:t>
      </w:r>
    </w:p>
    <w:p>
      <w:pPr>
        <w:ind w:left="880"/>
      </w:pPr>
      <w:r>
        <w:t>想定される重大事故等が発生した場合における温度、放射線、荷重その他の使用条件において、重大事故等に対処するために必要な機能を有効に発揮すること。</w:t>
      </w:r>
    </w:p>
    <w:p>
      <w:pPr>
        <w:pStyle w:val="Heading6"/>
        <w:ind w:left="880"/>
      </w:pPr>
      <w:r>
        <w:t>三</w:t>
      </w:r>
    </w:p>
    <w:p>
      <w:pPr>
        <w:ind w:left="880"/>
      </w:pPr>
      <w:r>
        <w:t>想定される重大事故等が発生した場合において確実に操作できること。</w:t>
      </w:r>
    </w:p>
    <w:p>
      <w:pPr>
        <w:pStyle w:val="Heading6"/>
        <w:ind w:left="880"/>
      </w:pPr>
      <w:r>
        <w:t>四</w:t>
      </w:r>
    </w:p>
    <w:p>
      <w:pPr>
        <w:ind w:left="880"/>
      </w:pPr>
      <w:r>
        <w:t>重大事故等に対処するために必要な機能を確認するための検査又は試験及び当該機能を健全に維持するための保守又は修理ができること。</w:t>
      </w:r>
    </w:p>
    <w:p>
      <w:pPr>
        <w:pStyle w:val="Heading6"/>
        <w:ind w:left="880"/>
      </w:pPr>
      <w:r>
        <w:t>五</w:t>
      </w:r>
    </w:p>
    <w:p>
      <w:pPr>
        <w:ind w:left="880"/>
      </w:pPr>
      <w:r>
        <w:t>本来の用途以外の用途として重大事故等に対処するために使用する設備にあつては、通常時に使用する系統から速やかに切り替えられる機能を備えること。</w:t>
      </w:r>
    </w:p>
    <w:p>
      <w:pPr>
        <w:pStyle w:val="Heading6"/>
        <w:ind w:left="880"/>
      </w:pPr>
      <w:r>
        <w:t>六</w:t>
      </w:r>
    </w:p>
    <w:p>
      <w:pPr>
        <w:ind w:left="880"/>
      </w:pPr>
      <w:r>
        <w:t>プルトニウムを取り扱う加工施設を設置する工場又は事業所（以下この章において「工場等」という。）内の他の設備に対して悪影響を及ぼさないこと。</w:t>
      </w:r>
    </w:p>
    <w:p>
      <w:pPr>
        <w:pStyle w:val="Heading6"/>
        <w:ind w:left="880"/>
      </w:pPr>
      <w:r>
        <w:t>七</w:t>
      </w:r>
    </w:p>
    <w:p>
      <w:pPr>
        <w:ind w:left="880"/>
      </w:pPr>
      <w:r>
        <w:t>想定される重大事故等が発生した場合において重大事故等対処設備の操作及び復旧作業を行うことができるよう、線量が高くなるおそれが少ない設置場所の選定、設置場所への遮蔽物の設置その他の適切な措置を講ずること。</w:t>
      </w:r>
    </w:p>
    <w:p>
      <w:pPr>
        <w:pStyle w:val="Heading5"/>
        <w:ind w:left="440"/>
      </w:pPr>
      <w:r>
        <w:t>２</w:t>
      </w:r>
    </w:p>
    <w:p>
      <w:pPr>
        <w:ind w:left="440"/>
      </w:pPr>
      <w:r>
        <w:t>常設重大事故等対処設備は、前項に掲げるもののほか、共通要因によつて設計基準事故に対処するための設備の安全機能と同時にその機能が損なわれるおそれがないよう、適切な措置を講じなければならない。</w:t>
      </w:r>
    </w:p>
    <w:p>
      <w:pPr>
        <w:pStyle w:val="Heading5"/>
        <w:ind w:left="440"/>
      </w:pPr>
      <w:r>
        <w:t>３</w:t>
      </w:r>
    </w:p>
    <w:p>
      <w:pPr>
        <w:ind w:left="440"/>
      </w:pPr>
      <w:r>
        <w:t>可搬型重大事故等対処設備に関しては、第一項の規定によるほか、次に掲げるところによらなければならない。</w:t>
      </w:r>
    </w:p>
    <w:p>
      <w:pPr>
        <w:pStyle w:val="Heading6"/>
        <w:ind w:left="880"/>
      </w:pPr>
      <w:r>
        <w:t>一</w:t>
      </w:r>
    </w:p>
    <w:p>
      <w:pPr>
        <w:ind w:left="880"/>
      </w:pPr>
      <w:r>
        <w:t>常設設備（プルトニウムを取り扱う加工施設と接続されている設備又はプルトニウムを取り扱う加工施設と短時間に接続することができる常設の設備をいう。以下同じ。）と接続するものにあつては、当該常設設備と容易かつ確実に接続することができ、かつ、二以上の系統が相互に使用することができるよう、接続部の規格の統一その他の適切な措置を講ずること。</w:t>
      </w:r>
    </w:p>
    <w:p>
      <w:pPr>
        <w:pStyle w:val="Heading6"/>
        <w:ind w:left="880"/>
      </w:pPr>
      <w:r>
        <w:t>二</w:t>
      </w:r>
    </w:p>
    <w:p>
      <w:pPr>
        <w:ind w:left="880"/>
      </w:pPr>
      <w:r>
        <w:t>常設設備と接続するものにあつては、共通要因によつて接続することができなくなることを防止するため、可搬型重大事故等対処設備（プルトニウムを取り扱う加工施設の外から水又は電力を供給するものに限る。）の接続口をそれぞれ互いに異なる複数の場所に設けること。</w:t>
      </w:r>
    </w:p>
    <w:p>
      <w:pPr>
        <w:pStyle w:val="Heading6"/>
        <w:ind w:left="880"/>
      </w:pPr>
      <w:r>
        <w:t>三</w:t>
      </w:r>
    </w:p>
    <w:p>
      <w:pPr>
        <w:ind w:left="880"/>
      </w:pPr>
      <w:r>
        <w:t>想定される重大事故等が発生した場合において可搬型重大事故等対処設備を設置場所に据え付け、及び常設設備と接続することができるよう、線量が高くなるおそれが少ない設置場所の選定、設置場所への遮蔽物の設置その他の適切な措置を講ずること。</w:t>
      </w:r>
    </w:p>
    <w:p>
      <w:pPr>
        <w:pStyle w:val="Heading6"/>
        <w:ind w:left="880"/>
      </w:pPr>
      <w:r>
        <w:t>四</w:t>
      </w:r>
    </w:p>
    <w:p>
      <w:pPr>
        <w:ind w:left="880"/>
      </w:pPr>
      <w:r>
        <w:t>地震、津波その他の自然現象又は故意による大型航空機の衝突その他のテロリズムによる影響、設計基準事故に対処するための設備及び重大事故等対処設備の配置その他の条件を考慮した上で常設重大事故等対処設備と異なる保管場所に保管すること。</w:t>
      </w:r>
    </w:p>
    <w:p>
      <w:pPr>
        <w:pStyle w:val="Heading6"/>
        <w:ind w:left="880"/>
      </w:pPr>
      <w:r>
        <w:t>五</w:t>
      </w:r>
    </w:p>
    <w:p>
      <w:pPr>
        <w:ind w:left="880"/>
      </w:pPr>
      <w:r>
        <w:t>想定される重大事故等が発生した場合において、可搬型重大事故等対処設備を運搬し、又は他の設備の被害状況を把握するため、工場等内の道路及び通路が確保できるよう、適切な措置を講ずること。</w:t>
      </w:r>
    </w:p>
    <w:p>
      <w:pPr>
        <w:pStyle w:val="Heading6"/>
        <w:ind w:left="880"/>
      </w:pPr>
      <w:r>
        <w:t>六</w:t>
      </w:r>
    </w:p>
    <w:p>
      <w:pPr>
        <w:ind w:left="880"/>
      </w:pPr>
      <w:r>
        <w:t>共通要因によつて、設計基準事故に対処するための設備の安全機能又は常設重大事故等対処設備の重大事故等に対処するために必要な機能と同時に可搬型重大事故等対処設備の重大事故等に対処するために必要な機能が損なわれるおそれがないよう、適切な措置を講ずること。</w:t>
      </w:r>
    </w:p>
    <w:p>
      <w:pPr>
        <w:pStyle w:val="Heading4"/>
      </w:pPr>
      <w:r>
        <w:t>第二十三条（材料及び構造）</w:t>
      </w:r>
    </w:p>
    <w:p>
      <w:r>
        <w:t>重大事故等対処設備に属する容器及び管並びにこれらを支持する構造物のうち、加工施設の安全性を確保する上で重要なもの（以下この項において「容器等」という。）の材料及び構造は、当該容器等がその設計上要求される強度及び耐食性を確保できるものでなければならない。</w:t>
      </w:r>
    </w:p>
    <w:p>
      <w:pPr>
        <w:pStyle w:val="Heading5"/>
        <w:ind w:left="440"/>
      </w:pPr>
      <w:r>
        <w:t>２</w:t>
      </w:r>
    </w:p>
    <w:p>
      <w:pPr>
        <w:ind w:left="440"/>
      </w:pPr>
      <w:r>
        <w:t>重大事故等対処設備に属する容器及び管のうち、加工施設の安全性を確保する上で重要なものは、適切な耐圧試験又は漏えい試験を行つたとき、これに耐え、かつ、著しい漏えいがないように施設しなければならない。</w:t>
      </w:r>
    </w:p>
    <w:p>
      <w:pPr>
        <w:pStyle w:val="Heading4"/>
      </w:pPr>
      <w:r>
        <w:t>第二十四条（臨界事故の拡大を防止するための設備）</w:t>
      </w:r>
    </w:p>
    <w:p>
      <w:r>
        <w:t>プルトニウムを取り扱う加工施設には、加工規則第二条の二第一号に規定する重大事故の拡大を防止するために必要な次に掲げる重大事故等対処設備を施設しなければならない。</w:t>
      </w:r>
    </w:p>
    <w:p>
      <w:pPr>
        <w:pStyle w:val="Heading6"/>
        <w:ind w:left="880"/>
      </w:pPr>
      <w:r>
        <w:t>一</w:t>
      </w:r>
    </w:p>
    <w:p>
      <w:pPr>
        <w:ind w:left="880"/>
      </w:pPr>
      <w:r>
        <w:t>未臨界に移行し、及び未臨界を維持するために必要な設備</w:t>
      </w:r>
    </w:p>
    <w:p>
      <w:pPr>
        <w:pStyle w:val="Heading6"/>
        <w:ind w:left="880"/>
      </w:pPr>
      <w:r>
        <w:t>二</w:t>
      </w:r>
    </w:p>
    <w:p>
      <w:pPr>
        <w:ind w:left="880"/>
      </w:pPr>
      <w:r>
        <w:t>臨界事故の影響を緩和するために必要な設備</w:t>
      </w:r>
    </w:p>
    <w:p>
      <w:pPr>
        <w:pStyle w:val="Heading4"/>
      </w:pPr>
      <w:r>
        <w:t>第二十五条（閉じ込める機能の喪失に対処するための設備）</w:t>
      </w:r>
    </w:p>
    <w:p>
      <w:r>
        <w:t>プルトニウムを取り扱う加工施設には、加工規則第二条の二第二号に規定する重大事故の拡大を防止するために必要な次に掲げる重大事故等対処設備を施設しなければならない。</w:t>
      </w:r>
    </w:p>
    <w:p>
      <w:pPr>
        <w:pStyle w:val="Heading6"/>
        <w:ind w:left="880"/>
      </w:pPr>
      <w:r>
        <w:t>一</w:t>
      </w:r>
    </w:p>
    <w:p>
      <w:pPr>
        <w:ind w:left="880"/>
      </w:pPr>
      <w:r>
        <w:t>核燃料物質等の飛散又は漏えいを防止し、飛散又は漏えいした核燃料物質等を回収するために必要な設備</w:t>
      </w:r>
    </w:p>
    <w:p>
      <w:pPr>
        <w:pStyle w:val="Heading6"/>
        <w:ind w:left="880"/>
      </w:pPr>
      <w:r>
        <w:t>二</w:t>
      </w:r>
    </w:p>
    <w:p>
      <w:pPr>
        <w:ind w:left="880"/>
      </w:pPr>
      <w:r>
        <w:t>核燃料物質等を閉じ込める機能を回復するために必要な設備</w:t>
      </w:r>
    </w:p>
    <w:p>
      <w:pPr>
        <w:pStyle w:val="Heading4"/>
      </w:pPr>
      <w:r>
        <w:t>第二十六条（工場等外への放射性物質の拡散を抑制するための設備）</w:t>
      </w:r>
    </w:p>
    <w:p>
      <w:r>
        <w:t>プルトニウムを取り扱う加工施設には、重大事故が発生した場合において工場等外への放射性物質の拡散を抑制するために必要な設備を施設しなければならない。</w:t>
      </w:r>
    </w:p>
    <w:p>
      <w:pPr>
        <w:pStyle w:val="Heading4"/>
      </w:pPr>
      <w:r>
        <w:t>第二十七条（重大事故等への対処に必要となる水の供給設備）</w:t>
      </w:r>
    </w:p>
    <w:p>
      <w:r>
        <w:t>プルトニウムを取り扱う加工施設には、重大事故等への対処に必要となる十分な量の水を有する水源を確保することに加えて、重大事故等への対処に必要となる十分な量の水を供給するために必要な設備を施設しなければならない。</w:t>
      </w:r>
    </w:p>
    <w:p>
      <w:pPr>
        <w:pStyle w:val="Heading4"/>
      </w:pPr>
      <w:r>
        <w:t>第二十八条（電源設備）</w:t>
      </w:r>
    </w:p>
    <w:p>
      <w:r>
        <w:t>プルトニウムを取り扱う加工施設には、外部電源系からの電気の供給が停止し、第十六条の規定により設置される非常用電源設備からの電源が喪失した場合において、重大事故等に対処するために必要な電力を確保するために必要な設備を施設しなければならない。</w:t>
      </w:r>
    </w:p>
    <w:p>
      <w:pPr>
        <w:pStyle w:val="Heading4"/>
      </w:pPr>
      <w:r>
        <w:t>第二十九条（監視測定設備）</w:t>
      </w:r>
    </w:p>
    <w:p>
      <w:r>
        <w:t>プルトニウムを取り扱う加工施設には、重大事故等が発生した場合に工場等及びその周辺（工場等の周辺海域を含む。）において、当該加工施設から放出される放射性物質の濃度及び線量を監視し、及び測定し、並びにその結果を記録することができる設備を施設しなければならない。</w:t>
      </w:r>
    </w:p>
    <w:p>
      <w:pPr>
        <w:pStyle w:val="Heading5"/>
        <w:ind w:left="440"/>
      </w:pPr>
      <w:r>
        <w:t>２</w:t>
      </w:r>
    </w:p>
    <w:p>
      <w:pPr>
        <w:ind w:left="440"/>
      </w:pPr>
      <w:r>
        <w:t>プルトニウムを取り扱う加工施設には、重大事故等が発生した場合に工場等において、風向、風速その他の気象条件を測定し、及びその結果を記録することができる設備を施設しなければならない。</w:t>
      </w:r>
    </w:p>
    <w:p>
      <w:pPr>
        <w:pStyle w:val="Heading4"/>
      </w:pPr>
      <w:r>
        <w:t>第三十条（緊急時対策所）</w:t>
      </w:r>
    </w:p>
    <w:p>
      <w:r>
        <w:t>プルトニウムを取り扱う加工施設には、重大事故等が発生した場合において当該重大事故等に対処するための適切な措置が講じられるよう、次に掲げるところにより緊急時対策所を施設しなければならない。</w:t>
      </w:r>
    </w:p>
    <w:p>
      <w:pPr>
        <w:pStyle w:val="Heading6"/>
        <w:ind w:left="880"/>
      </w:pPr>
      <w:r>
        <w:t>一</w:t>
      </w:r>
    </w:p>
    <w:p>
      <w:pPr>
        <w:ind w:left="880"/>
      </w:pPr>
      <w:r>
        <w:t>重大事故等に対処するために必要な指示を行う要員がとどまることができるよう、適切な措置を講ずること。</w:t>
      </w:r>
    </w:p>
    <w:p>
      <w:pPr>
        <w:pStyle w:val="Heading6"/>
        <w:ind w:left="880"/>
      </w:pPr>
      <w:r>
        <w:t>二</w:t>
      </w:r>
    </w:p>
    <w:p>
      <w:pPr>
        <w:ind w:left="880"/>
      </w:pPr>
      <w:r>
        <w:t>プルトニウムを取り扱う加工施設の内外の通信連絡をする必要のある場所と通信連絡を行うために必要な設備を設けること。</w:t>
      </w:r>
    </w:p>
    <w:p>
      <w:pPr>
        <w:pStyle w:val="Heading5"/>
        <w:ind w:left="440"/>
      </w:pPr>
      <w:r>
        <w:t>２</w:t>
      </w:r>
    </w:p>
    <w:p>
      <w:pPr>
        <w:ind w:left="440"/>
      </w:pPr>
      <w:r>
        <w:t>緊急時対策所には、重大事故等に対処するために必要な数の要員を収容することができる措置を講じなければならない。</w:t>
      </w:r>
    </w:p>
    <w:p>
      <w:pPr>
        <w:pStyle w:val="Heading4"/>
      </w:pPr>
      <w:r>
        <w:t>第三十一条（通信連絡を行うために必要な設備）</w:t>
      </w:r>
    </w:p>
    <w:p>
      <w:r>
        <w:t>プルトニウムを取り扱う加工施設には、重大事故等が発生した場合において当該加工施設の内外の通信連絡をする必要のある場所と通信連絡を行うために必要な設備を施設しなければならない。</w:t>
      </w:r>
    </w:p>
    <w:p>
      <w:r>
        <w:br w:type="page"/>
      </w:r>
    </w:p>
    <w:p>
      <w:pPr>
        <w:pStyle w:val="Heading1"/>
      </w:pPr>
      <w:r>
        <w:t>附　則</w:t>
      </w:r>
    </w:p>
    <w:p>
      <w:r>
        <w:t>この府令は、公布の日から施行する。</w:t>
      </w:r>
    </w:p>
    <w:p>
      <w:r>
        <w:br w:type="page"/>
      </w:r>
    </w:p>
    <w:p>
      <w:pPr>
        <w:pStyle w:val="Heading1"/>
      </w:pPr>
      <w:r>
        <w:t>附　則（昭和六三年七月二六日総理府令第四一号）</w:t>
      </w:r>
    </w:p>
    <w:p>
      <w:r>
        <w:t>この府令は、昭和六十四年四月一日から施行する。</w:t>
      </w:r>
    </w:p>
    <w:p>
      <w:r>
        <w:br w:type="page"/>
      </w:r>
    </w:p>
    <w:p>
      <w:pPr>
        <w:pStyle w:val="Heading1"/>
      </w:pPr>
      <w:r>
        <w:t>附　則（平成四年三月二六日総理府令第四号）</w:t>
      </w:r>
    </w:p>
    <w:p>
      <w:pPr>
        <w:pStyle w:val="Heading4"/>
      </w:pPr>
      <w:r>
        <w:t>第一条（施行期日）</w:t>
      </w:r>
    </w:p>
    <w:p>
      <w:r>
        <w:t>この府令は、公布の日から施行する。</w:t>
      </w:r>
    </w:p>
    <w:p>
      <w:r>
        <w:br w:type="page"/>
      </w:r>
    </w:p>
    <w:p>
      <w:pPr>
        <w:pStyle w:val="Heading1"/>
      </w:pPr>
      <w:r>
        <w:t>附　則（平成一二年一〇月二〇日総理府令第一一八号）</w:t>
      </w:r>
    </w:p>
    <w:p>
      <w:r>
        <w:t>この府令は、内閣法の一部を改正する法律（平成十一年法律第八十八号）の施行の日（平成十三年一月六日）から施行する。</w:t>
      </w:r>
    </w:p>
    <w:p>
      <w:r>
        <w:br w:type="page"/>
      </w:r>
    </w:p>
    <w:p>
      <w:pPr>
        <w:pStyle w:val="Heading1"/>
      </w:pPr>
      <w:r>
        <w:t>附　則（平成二四年九月一四日経済産業省令第六八号）</w:t>
      </w:r>
    </w:p>
    <w:p>
      <w:r>
        <w:t>この省令は、原子力規制委員会設置法の施行の日（平成二十四年九月十九日）から施行する。</w:t>
      </w:r>
    </w:p>
    <w:p>
      <w:r>
        <w:br w:type="page"/>
      </w:r>
    </w:p>
    <w:p>
      <w:pPr>
        <w:pStyle w:val="Heading1"/>
      </w:pPr>
      <w:r>
        <w:t>附　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pPr>
        <w:pStyle w:val="Heading4"/>
      </w:pPr>
      <w:r>
        <w:t>第十七条（経過措置）</w:t>
      </w:r>
    </w:p>
    <w:p>
      <w:r>
        <w:t>この規則の施行前にした行為に対する罰則の適用については、なお従前の例による。</w:t>
      </w:r>
    </w:p>
    <w:p>
      <w:r>
        <w:br w:type="page"/>
      </w:r>
    </w:p>
    <w:p>
      <w:pPr>
        <w:pStyle w:val="Heading1"/>
      </w:pPr>
      <w:r>
        <w:t>附　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　則（平成三〇年六月八日原子力規制委員会規則第六号）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加工施設の設計及び工事の方法の技術基準に関する規則</w:t>
      <w:br/>
      <w:tab/>
      <w:t>（昭和六十二年総理府令第十号）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加工施設の設計及び工事の方法の技術基準に関する規則（昭和六十二年総理府令第十号）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