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労働時間等の設定の改善に関する特別措置法第八条から第十二条までに規定する厚生労働大臣の権限の一部の委任等に関する政令</w:t>
        <w:br/>
        <w:t>（平成四年政令第二百九十号）</w:t>
      </w:r>
    </w:p>
    <w:p>
      <w:pPr>
        <w:pStyle w:val="Heading4"/>
      </w:pPr>
      <w:r>
        <w:t>第一条（厚生労働大臣の権限の委任）</w:t>
      </w:r>
    </w:p>
    <w:p>
      <w:r>
        <w:t>労働時間等の設定の改善に関する特別措置法（以下「法」という。）に規定する厚生労働大臣の権限であって次に掲げるもののうち、その記載された法第八条第二項第二号に掲げる事業場のすべてが一の都道府県の区域内にある労働時間等設定改善実施計画（同条第一項に規定する労働時間等設定改善実施計画をいう。以下同じ。）に係るものは、当該事業場の所在地を管轄する都道府県労働局長に委任する。</w:t>
      </w:r>
    </w:p>
    <w:p>
      <w:pPr>
        <w:pStyle w:val="Heading6"/>
        <w:ind w:left="880"/>
      </w:pPr>
      <w:r>
        <w:t>一</w:t>
      </w:r>
    </w:p>
    <w:p>
      <w:pPr>
        <w:ind w:left="880"/>
      </w:pPr>
      <w:r>
        <w:t>法第八条第一項、第三項（法第九条第三項において準用する場合を含む。）、第四項又は第五項に規定する権限</w:t>
      </w:r>
    </w:p>
    <w:p>
      <w:pPr>
        <w:pStyle w:val="Heading6"/>
        <w:ind w:left="880"/>
      </w:pPr>
      <w:r>
        <w:t>二</w:t>
      </w:r>
    </w:p>
    <w:p>
      <w:pPr>
        <w:ind w:left="880"/>
      </w:pPr>
      <w:r>
        <w:t>法第九条第一項又は第二項に規定する権限</w:t>
      </w:r>
    </w:p>
    <w:p>
      <w:pPr>
        <w:pStyle w:val="Heading6"/>
        <w:ind w:left="880"/>
      </w:pPr>
      <w:r>
        <w:t>三</w:t>
      </w:r>
    </w:p>
    <w:p>
      <w:pPr>
        <w:ind w:left="880"/>
      </w:pPr>
      <w:r>
        <w:t>法第十条第一項から第五項まで又は第六項（法第十二条第三項において準用する場合を含む。）に規定する権限</w:t>
      </w:r>
    </w:p>
    <w:p>
      <w:pPr>
        <w:pStyle w:val="Heading6"/>
        <w:ind w:left="880"/>
      </w:pPr>
      <w:r>
        <w:t>四</w:t>
      </w:r>
    </w:p>
    <w:p>
      <w:pPr>
        <w:ind w:left="880"/>
      </w:pPr>
      <w:r>
        <w:t>法第十一条第二項に規定する権限</w:t>
      </w:r>
    </w:p>
    <w:p>
      <w:pPr>
        <w:pStyle w:val="Heading6"/>
        <w:ind w:left="880"/>
      </w:pPr>
      <w:r>
        <w:t>五</w:t>
      </w:r>
    </w:p>
    <w:p>
      <w:pPr>
        <w:ind w:left="880"/>
      </w:pPr>
      <w:r>
        <w:t>法第十二条第一項又は第二項に規定する権限</w:t>
      </w:r>
    </w:p>
    <w:p>
      <w:pPr>
        <w:pStyle w:val="Heading5"/>
        <w:ind w:left="440"/>
      </w:pPr>
      <w:r>
        <w:t>２</w:t>
      </w:r>
    </w:p>
    <w:p>
      <w:pPr>
        <w:ind w:left="440"/>
      </w:pPr>
      <w:r>
        <w:t>法第十三条第二項の規定により読み替えて適用する法第八条第四項の政令で定める審議会は、地方労働審議会とする。</w:t>
      </w:r>
    </w:p>
    <w:p>
      <w:pPr>
        <w:pStyle w:val="Heading4"/>
      </w:pPr>
      <w:r>
        <w:t>第二条（都道府県が処理する事務等）</w:t>
      </w:r>
    </w:p>
    <w:p>
      <w:r>
        <w:t>法に規定する当該業種に属する事業を所管する大臣の権限に属する事務であって前条第一項各号に掲げる権限に係るもの（法第八条第四項又は第五項に規定する権限に属するものを除く。）のうち、その記載された法第八条第二項第二号に掲げる事業場の全てが一の都道府県の区域内にある労働時間等設定改善実施計画（次に掲げる事業に係るものを除く。）に係るものは、当該事業場の所在地の属する都道府県の知事が行うこととする。</w:t>
      </w:r>
    </w:p>
    <w:p>
      <w:pPr>
        <w:pStyle w:val="Heading6"/>
        <w:ind w:left="880"/>
      </w:pPr>
      <w:r>
        <w:t>一</w:t>
      </w:r>
    </w:p>
    <w:p>
      <w:pPr>
        <w:ind w:left="880"/>
      </w:pPr>
      <w:r>
        <w:t>内閣総理大臣の所管に属する事業（当該事業に係る内閣総理大臣の権限が法令に基づき金融庁長官に委任されているもの（中小企業等協同組合法（昭和二十四年法律第百八十一号）第九条の八第一項及び第二項の事業であって信用協同組合が行うもの並びに同法第九条の九第一項第一号の事業であって協同組合連合会が行うもの並びに貸金業法（昭和五十八年法律第三十二号）第二条第一項に規定する貸金業を除く。）に限る。）</w:t>
      </w:r>
    </w:p>
    <w:p>
      <w:pPr>
        <w:pStyle w:val="Heading6"/>
        <w:ind w:left="880"/>
      </w:pPr>
      <w:r>
        <w:t>二</w:t>
      </w:r>
    </w:p>
    <w:p>
      <w:pPr>
        <w:ind w:left="880"/>
      </w:pPr>
      <w:r>
        <w:t>総務大臣の所管に属する事業</w:t>
      </w:r>
    </w:p>
    <w:p>
      <w:pPr>
        <w:pStyle w:val="Heading6"/>
        <w:ind w:left="880"/>
      </w:pPr>
      <w:r>
        <w:t>三</w:t>
      </w:r>
    </w:p>
    <w:p>
      <w:pPr>
        <w:ind w:left="880"/>
      </w:pPr>
      <w:r>
        <w:t>財務大臣の所管に属する事業</w:t>
      </w:r>
    </w:p>
    <w:p>
      <w:pPr>
        <w:pStyle w:val="Heading6"/>
        <w:ind w:left="880"/>
      </w:pPr>
      <w:r>
        <w:t>四</w:t>
      </w:r>
    </w:p>
    <w:p>
      <w:pPr>
        <w:ind w:left="880"/>
      </w:pPr>
      <w:r>
        <w:t>経済産業大臣の所管に属する事業</w:t>
      </w:r>
    </w:p>
    <w:p>
      <w:pPr>
        <w:pStyle w:val="Heading6"/>
        <w:ind w:left="880"/>
      </w:pPr>
      <w:r>
        <w:t>五</w:t>
      </w:r>
    </w:p>
    <w:p>
      <w:pPr>
        <w:ind w:left="880"/>
      </w:pPr>
      <w:r>
        <w:t>国土交通大臣の所管に属する事業（次に掲げるものに限る。）</w:t>
      </w:r>
    </w:p>
    <w:p>
      <w:pPr>
        <w:pStyle w:val="Heading5"/>
        <w:ind w:left="440"/>
      </w:pPr>
      <w:r>
        <w:t>２</w:t>
      </w:r>
    </w:p>
    <w:p>
      <w:pPr>
        <w:ind w:left="440"/>
      </w:pPr>
      <w:r>
        <w:t>法に規定する当該業種に属する事業を所管する大臣の権限であって前条第一項各号に掲げるもの（法第八条第四項又は第五項に規定するものを除く。）のうち、次の表の事業の欄に掲げる事業に係る労働時間等設定改善実施計画であって当該労働時間等設定改善実施計画に記載された法第八条第二項第二号に掲げる事業場の全てが同表の区域の欄に定める区域内にあるものに係るもの（前項の規定により都道府県知事が行うこととされる事務に係るものを除く。）は、それぞれ同表の機関の欄に定める機関に委任する。</w:t>
      </w:r>
    </w:p>
    <w:p>
      <w:r>
        <w:br w:type="page"/>
      </w:r>
    </w:p>
    <w:p>
      <w:pPr>
        <w:pStyle w:val="Heading1"/>
      </w:pPr>
      <w:r>
        <w:t>附　則</w:t>
      </w:r>
    </w:p>
    <w:p>
      <w:r>
        <w:t>この政令は、法の施行の日（平成四年九月一日）から施行する。</w:t>
      </w:r>
    </w:p>
    <w:p>
      <w:r>
        <w:br w:type="page"/>
      </w:r>
    </w:p>
    <w:p>
      <w:pPr>
        <w:pStyle w:val="Heading1"/>
      </w:pPr>
      <w:r>
        <w:t>附　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則（平成一四年一〇月三〇日政令第三二一号）</w:t>
      </w:r>
    </w:p>
    <w:p>
      <w:r>
        <w:t>この政令は、鉄道事業法等の一部を改正する法律の施行の日（平成十五年四月一日）から施行する。</w:t>
      </w:r>
    </w:p>
    <w:p>
      <w:r>
        <w:br w:type="page"/>
      </w:r>
    </w:p>
    <w:p>
      <w:pPr>
        <w:pStyle w:val="Heading1"/>
      </w:pPr>
      <w:r>
        <w:t>附　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　則（平成一八年三月二九日政令第八四号）</w:t>
      </w:r>
    </w:p>
    <w:p>
      <w:pPr>
        <w:pStyle w:val="Heading4"/>
      </w:pPr>
      <w:r>
        <w:t>第一条（施行期日）</w:t>
      </w:r>
    </w:p>
    <w:p>
      <w:r>
        <w:t>この政令は、平成十八年四月一日から施行する。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労働時間等の設定の改善に関する特別措置法第八条から第十二条までに規定する厚生労働大臣の権限の一部の委任等に関する政令</w:t>
      <w:br/>
      <w:tab/>
      <w:t>（平成四年政令第二百九十号）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労働時間等の設定の改善に関する特別措置法第八条から第十二条までに規定する厚生労働大臣の権限の一部の委任等に関する政令（平成四年政令第二百九十号）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