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動物用医薬品の製造販売後の調査及び試験の実施の基準に関する省令</w:t>
        <w:br/>
        <w:t>（平成十七年農林水産省令第三十三号）</w:t>
      </w:r>
    </w:p>
    <w:p>
      <w:pPr>
        <w:pStyle w:val="Heading4"/>
      </w:pPr>
      <w:r>
        <w:t>第一条（趣旨）</w:t>
      </w:r>
    </w:p>
    <w:p>
      <w:r>
        <w:t>この省令は、医薬品、医療機器等の品質、有効性及び安全性の確保等に関する法律（以下「法」という。）第八十三条第一項の規定により読み替えて適用される第十四条第十項（同条第十三項及び法第十九条の二第五項において準用する場合を含む。以下同じ。）並びに第十四条の四第五項及び第十四条の六第四項（これらの規定を法第十九条の四において準用する場合を含む。）の農林水産省令で定める基準のうち製造販売後の調査及び試験に係るもの（動物用医薬品の臨床試験の実施の基準に関する省令（平成九年農林水産省令第七十五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医薬品（以下「動物用医薬品」という。）の製造販売業者又は法第十九条の二第四項に規定する外国製造医薬品等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この省令において「使用成績調査」とは、製造販売業者等が、副作用による疾病等の種類別の発現状況並びに品質、有効性及び安全性に関する情報の検出又は確認のために行う調査をいう。</w:t>
      </w:r>
    </w:p>
    <w:p>
      <w:pPr>
        <w:pStyle w:val="Heading5"/>
        <w:ind w:left="440"/>
      </w:pPr>
      <w:r>
        <w:t>３</w:t>
      </w:r>
    </w:p>
    <w:p>
      <w:pPr>
        <w:ind w:left="440"/>
      </w:pPr>
      <w:r>
        <w:t>この省令において「製造販売後臨床試験」とは、製造販売業者等が、治験若しくは使用成績調査の成績に関する検討を行った結果得られた推定等を検証し、又は品質、有効性及び安全性に関する情報を収集するため、当該動物用医薬品について法第十四条又は第十九条の二の承認に係る用法、用量、効能及び効果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製造販売後臨床試験に関する手順</w:t>
      </w:r>
    </w:p>
    <w:p>
      <w:pPr>
        <w:pStyle w:val="Heading6"/>
        <w:ind w:left="880"/>
      </w:pPr>
      <w:r>
        <w:t>三</w:t>
      </w:r>
    </w:p>
    <w:p>
      <w:pPr>
        <w:ind w:left="880"/>
      </w:pPr>
      <w:r>
        <w:t>自己点検に関する手順</w:t>
      </w:r>
    </w:p>
    <w:p>
      <w:pPr>
        <w:pStyle w:val="Heading6"/>
        <w:ind w:left="880"/>
      </w:pPr>
      <w:r>
        <w:t>四</w:t>
      </w:r>
    </w:p>
    <w:p>
      <w:pPr>
        <w:ind w:left="880"/>
      </w:pPr>
      <w:r>
        <w:t>製造販売後調査等業務の委託に関する手順</w:t>
      </w:r>
    </w:p>
    <w:p>
      <w:pPr>
        <w:pStyle w:val="Heading6"/>
        <w:ind w:left="880"/>
      </w:pPr>
      <w:r>
        <w:t>五</w:t>
      </w:r>
    </w:p>
    <w:p>
      <w:pPr>
        <w:ind w:left="880"/>
      </w:pPr>
      <w:r>
        <w:t>製造販売後調査等業務に係る記録の保存に関する手順</w:t>
      </w:r>
    </w:p>
    <w:p>
      <w:pPr>
        <w:pStyle w:val="Heading6"/>
        <w:ind w:left="880"/>
      </w:pPr>
      <w:r>
        <w:t>六</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Heading6"/>
        <w:ind w:left="880"/>
      </w:pPr>
      <w:r>
        <w:t>一</w:t>
      </w:r>
    </w:p>
    <w:p>
      <w:pPr>
        <w:ind w:left="880"/>
      </w:pPr>
      <w:r>
        <w:t>製造販売後調査等業務手順書に基づき、使用成績調査又は製造販売後臨床試験ごとに、実施方法及び評価方法を記載した使用成績調査実施計画書又は臨床試験基準省令第二条第十四項に規定する製造販売後臨床試験実施計画書その他製造販売後調査等を行うために必要な事項を文書により定めること。</w:t>
      </w:r>
    </w:p>
    <w:p>
      <w:pPr>
        <w:pStyle w:val="Heading6"/>
        <w:ind w:left="880"/>
      </w:pPr>
      <w:r>
        <w:t>二</w:t>
      </w:r>
    </w:p>
    <w:p>
      <w:pPr>
        <w:ind w:left="880"/>
      </w:pPr>
      <w:r>
        <w:t>動物用医薬品に関する情報の検討の結果、必要があると認めるときは、前号に規定する文書（以下「使用成績調査実施計画書等」という。）を改訂すること。</w:t>
      </w:r>
    </w:p>
    <w:p>
      <w:pPr>
        <w:pStyle w:val="Heading6"/>
        <w:ind w:left="880"/>
      </w:pPr>
      <w:r>
        <w:t>三</w:t>
      </w:r>
    </w:p>
    <w:p>
      <w:pPr>
        <w:ind w:left="880"/>
      </w:pPr>
      <w:r>
        <w:t>使用成績調査実施計画書等を作成し、又は改訂した場合は、当該使用成績調査実施計画書等にその日付を記載し、これを保存すること。</w:t>
      </w:r>
    </w:p>
    <w:p>
      <w:pPr>
        <w:pStyle w:val="Heading6"/>
        <w:ind w:left="880"/>
      </w:pPr>
      <w:r>
        <w:t>四</w:t>
      </w:r>
    </w:p>
    <w:p>
      <w:pPr>
        <w:ind w:left="880"/>
      </w:pPr>
      <w: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使用成績調査又は製造販売後臨床試験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の委託を文書により行い、これを保存しなければならない。</w:t>
      </w:r>
    </w:p>
    <w:p>
      <w:pPr>
        <w:pStyle w:val="Heading5"/>
        <w:ind w:left="440"/>
      </w:pPr>
      <w:r>
        <w:t>３</w:t>
      </w:r>
    </w:p>
    <w:p>
      <w:pPr>
        <w:ind w:left="440"/>
      </w:pPr>
      <w:r>
        <w:t>製造販売業者等は、前項の規定による文書による委託に代えて、第五項に定めるところにより、使用成績調査を実施する施設（以下この条において「調査機関」という。）の承諾を得て、委託を電子情報処理組織を使用する方法その他の情報通信の技術を利用する方法であって次に掲げるもの（以下この条において「電磁的方法」という。）により行うことができる。</w:t>
      </w:r>
    </w:p>
    <w:p>
      <w:pPr>
        <w:pStyle w:val="Heading6"/>
        <w:ind w:left="880"/>
      </w:pPr>
      <w:r>
        <w:t>一</w:t>
      </w:r>
    </w:p>
    <w:p>
      <w:pPr>
        <w:ind w:left="880"/>
      </w:pPr>
      <w:r>
        <w:t>製造販売業者等の使用に係る電子計算機と、調査機関の使用に係る電子計算機とを電気通信回線で接続した電子情報処理組織を使用する方法のうち、イ又はロに掲げるもの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磁気ディスク、シー・ディー・ロムその他これらに準ずる方法により一定の事項を確実に記録しておくことができる物をもって調製するファイルに前項の規定による委託を記録したものを交付する方法</w:t>
      </w:r>
    </w:p>
    <w:p>
      <w:pPr>
        <w:pStyle w:val="Heading5"/>
        <w:ind w:left="440"/>
      </w:pPr>
      <w:r>
        <w:t>４</w:t>
      </w:r>
    </w:p>
    <w:p>
      <w:pPr>
        <w:ind w:left="440"/>
      </w:pPr>
      <w:r>
        <w:t>前項に掲げる方法は、次に掲げる技術的基準に適合するものでなければならない。</w:t>
      </w:r>
    </w:p>
    <w:p>
      <w:pPr>
        <w:pStyle w:val="Heading6"/>
        <w:ind w:left="880"/>
      </w:pPr>
      <w:r>
        <w:t>一</w:t>
      </w:r>
    </w:p>
    <w:p>
      <w:pPr>
        <w:ind w:left="880"/>
      </w:pPr>
      <w:r>
        <w:t>製造販売業者等及び調査機関がファイルへの記録を出力することによる文書を作成することができること。</w:t>
      </w:r>
    </w:p>
    <w:p>
      <w:pPr>
        <w:pStyle w:val="Heading6"/>
        <w:ind w:left="880"/>
      </w:pPr>
      <w:r>
        <w:t>二</w:t>
      </w:r>
    </w:p>
    <w:p>
      <w:pPr>
        <w:ind w:left="880"/>
      </w:pPr>
      <w:r>
        <w:t>委託の場合には、ファイルに記録された文書に記載すべき事項について、改変が行われていないかどうかを確認することができる措置を講じていること。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規定により委託を行おうとするときは、あらかじめ、当該調査機関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第三項各号に規定する方法のうち製造販売業者等が使用するもの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三項の委託を電磁的方法によってしてはならない。</w:t>
      </w:r>
    </w:p>
    <w:p>
      <w:pPr>
        <w:pStyle w:val="Heading5"/>
        <w:ind w:left="440"/>
      </w:pPr>
      <w:r>
        <w:t>７</w:t>
      </w:r>
    </w:p>
    <w:p>
      <w:pPr>
        <w:ind w:left="440"/>
      </w:pPr>
      <w:r>
        <w:t>製造販売業者等は、第三項の規定により第二項の文書に記載すべき事項を提供したときは、同項の規定にかかわらず、当該文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調査を予定する施設数及び症例数</w:t>
      </w:r>
    </w:p>
    <w:p>
      <w:pPr>
        <w:pStyle w:val="Heading6"/>
        <w:ind w:left="880"/>
      </w:pPr>
      <w:r>
        <w:t>三</w:t>
      </w:r>
    </w:p>
    <w:p>
      <w:pPr>
        <w:ind w:left="880"/>
      </w:pPr>
      <w:r>
        <w:t>調査の対象となる動物</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解析を行う項目及び方法</w:t>
      </w:r>
    </w:p>
    <w:p>
      <w:pPr>
        <w:pStyle w:val="Heading6"/>
        <w:ind w:left="880"/>
      </w:pPr>
      <w:r>
        <w:t>八</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製造販売業者等は、製造販売後調査等業務（その管理に係るものを除く。以下この条において同じ。）の一部を、その業務を適正かつ円滑に遂行し得る能力のある者に委託することができる。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製造販売業者等は、製造販売後調査等業務を委託する場合には、製造販売後調査等業務手順書に基づき、次に掲げる事項を記載した文書を受託者に交付しなければならない。</w:t>
      </w:r>
    </w:p>
    <w:p>
      <w:pPr>
        <w:pStyle w:val="Heading6"/>
        <w:ind w:left="880"/>
      </w:pPr>
      <w:r>
        <w:t>一</w:t>
      </w:r>
    </w:p>
    <w:p>
      <w:pPr>
        <w:ind w:left="880"/>
      </w:pPr>
      <w:r>
        <w:t>当該委託の範囲</w:t>
      </w:r>
    </w:p>
    <w:p>
      <w:pPr>
        <w:pStyle w:val="Heading6"/>
        <w:ind w:left="880"/>
      </w:pPr>
      <w:r>
        <w:t>二</w:t>
      </w:r>
    </w:p>
    <w:p>
      <w:pPr>
        <w:ind w:left="880"/>
      </w:pPr>
      <w:r>
        <w:t>受託業務に係る第三条第一項各号に掲げる製造販売後調査等業務の手順に関する事項</w:t>
      </w:r>
    </w:p>
    <w:p>
      <w:pPr>
        <w:pStyle w:val="Heading6"/>
        <w:ind w:left="880"/>
      </w:pPr>
      <w:r>
        <w:t>三</w:t>
      </w:r>
    </w:p>
    <w:p>
      <w:pPr>
        <w:ind w:left="880"/>
      </w:pPr>
      <w:r>
        <w:t>前号の手順に基づき当該委託業務が適正かつ円滑に行われているかどうかを製造販売業者等又は製造販売後調査等管理責任者が確認することができる旨</w:t>
      </w:r>
    </w:p>
    <w:p>
      <w:pPr>
        <w:pStyle w:val="Heading6"/>
        <w:ind w:left="880"/>
      </w:pPr>
      <w:r>
        <w:t>四</w:t>
      </w:r>
    </w:p>
    <w:p>
      <w:pPr>
        <w:ind w:left="880"/>
      </w:pPr>
      <w:r>
        <w:t>委託した業務について、受託者に対する製造販売業者等又は製造販売後調査等管理責任者による指示に関する事項</w:t>
      </w:r>
    </w:p>
    <w:p>
      <w:pPr>
        <w:pStyle w:val="Heading6"/>
        <w:ind w:left="880"/>
      </w:pPr>
      <w:r>
        <w:t>五</w:t>
      </w:r>
    </w:p>
    <w:p>
      <w:pPr>
        <w:ind w:left="880"/>
      </w:pPr>
      <w:r>
        <w:t>前号の指示を行った場合における当該措置が講じられたかどうかを製造販売業者等又は製造販売後調査等管理責任者が確認することができる旨</w:t>
      </w:r>
    </w:p>
    <w:p>
      <w:pPr>
        <w:pStyle w:val="Heading6"/>
        <w:ind w:left="880"/>
      </w:pPr>
      <w:r>
        <w:t>六</w:t>
      </w:r>
    </w:p>
    <w:p>
      <w:pPr>
        <w:ind w:left="880"/>
      </w:pPr>
      <w:r>
        <w:t>製造販売業者等又は製造販売後調査等管理責任者及び受託者の相互の間における製造販売後調査等に関する情報の提供の方法に関する事項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前号の確認を踏まえ、必要があると認められるときは、当該受託者に対し必要な指示を文書により行い、その写し又は当該文書を保存すること。</w:t>
      </w:r>
    </w:p>
    <w:p>
      <w:pPr>
        <w:pStyle w:val="Heading6"/>
        <w:ind w:left="880"/>
      </w:pPr>
      <w:r>
        <w:t>三</w:t>
      </w:r>
    </w:p>
    <w:p>
      <w:pPr>
        <w:ind w:left="880"/>
      </w:pPr>
      <w:r>
        <w:t>前項第七号に規定する報告について記録を作成し、それを保存すること。</w:t>
      </w:r>
    </w:p>
    <w:p>
      <w:pPr>
        <w:pStyle w:val="Heading5"/>
        <w:ind w:left="440"/>
      </w:pPr>
      <w:r>
        <w:t>４</w:t>
      </w:r>
    </w:p>
    <w:p>
      <w:pPr>
        <w:ind w:left="440"/>
      </w:pPr>
      <w:r>
        <w:t>第二項に規定する文書の交付については、第六条第三項から第六項までの規定を準用する。</w:t>
      </w:r>
    </w:p>
    <w:p>
      <w:pPr>
        <w:pStyle w:val="Heading4"/>
      </w:pPr>
      <w:r>
        <w:t>第十条（製造販売後調査等業務に係る記録の保存）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r>
    </w:p>
    <w:p>
      <w:pPr>
        <w:pStyle w:val="Heading6"/>
        <w:ind w:left="880"/>
      </w:pPr>
      <w:r>
        <w:t>一</w:t>
      </w:r>
    </w:p>
    <w:p>
      <w:pPr>
        <w:ind w:left="880"/>
      </w:pPr>
      <w:r>
        <w:t>再審査又は再評価に係る記録</w:t>
      </w:r>
    </w:p>
    <w:p>
      <w:pPr>
        <w:pStyle w:val="Heading6"/>
        <w:ind w:left="880"/>
      </w:pPr>
      <w:r>
        <w:t>二</w:t>
      </w:r>
    </w:p>
    <w:p>
      <w:pPr>
        <w:ind w:left="880"/>
      </w:pPr>
      <w:r>
        <w:t>前号に掲げる記録以外の記録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第二条（動物用医薬品の市販後調査の基準に関する省令の廃止）</w:t>
      </w:r>
    </w:p>
    <w:p>
      <w:r>
        <w:t>動物用医薬品の市販後調査の基準に関する省令（平成九年農林水産省令第七十三号）は、廃止する。</w:t>
      </w:r>
    </w:p>
    <w:p>
      <w:pPr>
        <w:pStyle w:val="Heading4"/>
      </w:pPr>
      <w:r>
        <w:t>第三条（経過措置）</w:t>
      </w:r>
    </w:p>
    <w:p>
      <w:r>
        <w:t>この省令の施行前に前条の規定による廃止前の動物用医薬品の市販後調査の基準に関する省令に基づき開始された使用成績調査又は市販後臨床試験については、なお従前の例による。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動物用医薬品の製造販売後の調査及び試験の実施の基準に関する省令</w:t>
      <w:br/>
      <w:tab/>
      <w:t>（平成十七年農林水産省令第三十三号）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動物用医薬品の製造販売後の調査及び試験の実施の基準に関する省令（平成十七年農林水産省令第三十三号）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