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北海道開発のためにする港湾工事に関する法律</w:t>
        <w:br/>
        <w:t>（昭和二十六年法律第七十三号）</w:t>
      </w:r>
    </w:p>
    <w:p>
      <w:pPr>
        <w:pStyle w:val="Heading4"/>
      </w:pPr>
      <w:r>
        <w:t>第一条（この法律の目的）</w:t>
      </w:r>
    </w:p>
    <w:p>
      <w:r>
        <w:t>この法律は、北海道開発のため北海道においてする港湾工事に関して、港湾法（昭和二十五年法律第二百十八号）の特例を定めることを目的とする。</w:t>
      </w:r>
    </w:p>
    <w:p>
      <w:pPr>
        <w:pStyle w:val="Heading4"/>
      </w:pPr>
      <w:r>
        <w:t>第二条（港湾管理者のする港湾工事に関する費用の負担）</w:t>
      </w:r>
    </w:p>
    <w:p>
      <w:r>
        <w:t>港湾管理者のする港湾工事であつて、北海道開発のため必要であると認められるものの費用は、水域施設又は外郭施設の建設又は改良に係るものについては、国がその十分の七・五を、港湾管理者がその十分の二・五をそれぞれ負担し、係留施設、臨港交通施設又は公共の用に供する港湾施設用地の建設又は改良に係るものについては、国がその十分の六を、港湾管理者がその十分の四をそれぞれ負担し、港湾公害防止施設又は港湾環境整備施設の建設又は改良に係るものについては、国と港湾管理者とがその十分の五をそれぞれ負担し、廃棄物埋立護岸又は海洋性廃棄物処理施設の建設又は改良に係るものについては、国がその三分の一を、港湾管理者がその三分の二をそれぞれ負担する。</w:t>
      </w:r>
    </w:p>
    <w:p>
      <w:pPr>
        <w:pStyle w:val="Heading5"/>
        <w:ind w:left="440"/>
      </w:pPr>
      <w:r>
        <w:t>２</w:t>
      </w:r>
    </w:p>
    <w:p>
      <w:pPr>
        <w:ind w:left="440"/>
      </w:pPr>
      <w:r>
        <w:t>港湾法第四十二条第三項及び第四項（費用の負担）の規定は、前項の場合に準用する。</w:t>
      </w:r>
    </w:p>
    <w:p>
      <w:pPr>
        <w:pStyle w:val="Heading4"/>
      </w:pPr>
      <w:r>
        <w:t>第三条（直轄工事）</w:t>
      </w:r>
    </w:p>
    <w:p>
      <w:r>
        <w:t>北海道開発のため必要がある場合において、国と港湾管理者の協議が調つたときは、国土交通大臣は、予算の範囲内で港湾工事を自らすることができる。</w:t>
      </w:r>
    </w:p>
    <w:p>
      <w:pPr>
        <w:pStyle w:val="Heading5"/>
        <w:ind w:left="440"/>
      </w:pPr>
      <w:r>
        <w:t>２</w:t>
      </w:r>
    </w:p>
    <w:p>
      <w:pPr>
        <w:ind w:left="440"/>
      </w:pPr>
      <w:r>
        <w:t>前条の規定は、前項の規定により国土交通大臣がする港湾工事の費用について準用する。</w:t>
      </w:r>
    </w:p>
    <w:p>
      <w:pPr>
        <w:pStyle w:val="Heading4"/>
      </w:pPr>
      <w:r>
        <w:t>第四条（土地又は工作物の譲渡等）</w:t>
      </w:r>
    </w:p>
    <w:p>
      <w:r>
        <w:t>前条第一項に規定する港湾工事によつて生じた土地又は工作物は、公用のため国において必要なものを除き、国土交通大臣において、港湾管理者に譲渡することができる。</w:t>
      </w:r>
    </w:p>
    <w:p>
      <w:pPr>
        <w:pStyle w:val="Heading5"/>
        <w:ind w:left="440"/>
      </w:pPr>
      <w:r>
        <w:t>２</w:t>
      </w:r>
    </w:p>
    <w:p>
      <w:pPr>
        <w:ind w:left="440"/>
      </w:pPr>
      <w:r>
        <w:t>前条第一項に規定する港湾工事によつて生じた土地又は工作物（前項の規定により譲渡するものを除く。）のうち、公用のため国において必要なものを除き、港湾施設となるべきもの及び港湾の管理運営に必要なものは、これを港湾管理者に管理を委託しなければならない。</w:t>
      </w:r>
    </w:p>
    <w:p>
      <w:pPr>
        <w:pStyle w:val="Heading5"/>
        <w:ind w:left="440"/>
      </w:pPr>
      <w:r>
        <w:t>３</w:t>
      </w:r>
    </w:p>
    <w:p>
      <w:pPr>
        <w:ind w:left="440"/>
      </w:pPr>
      <w:r>
        <w:t>港湾法第五十四条第二項及び第三項（港湾施設の貸付け等）の規定は、前項の規定により管理を委託する場合に準用する。</w:t>
      </w:r>
    </w:p>
    <w:p>
      <w:pPr>
        <w:pStyle w:val="Heading4"/>
      </w:pPr>
      <w:r>
        <w:t>第五条（港湾施設の譲渡等）</w:t>
      </w:r>
    </w:p>
    <w:p>
      <w:r>
        <w:t>港湾管理者が設立された時において国の所有又は管理に属する港湾施設（航行補助施設を除く。）は、公用のため国において必要なものを除き、これを港湾管理者に譲渡し、又は管理を委託しなければならない。</w:t>
      </w:r>
    </w:p>
    <w:p>
      <w:pPr>
        <w:pStyle w:val="Heading5"/>
        <w:ind w:left="440"/>
      </w:pPr>
      <w:r>
        <w:t>２</w:t>
      </w:r>
    </w:p>
    <w:p>
      <w:pPr>
        <w:ind w:left="440"/>
      </w:pPr>
      <w:r>
        <w:t>前条第一項並びに港湾法第五十四条第二項及び第三項の規定は、前項の規定により譲渡し、又は管理を委託する場合に準用する。</w:t>
      </w:r>
    </w:p>
    <w:p>
      <w:r>
        <w:br w:type="page"/>
      </w:r>
    </w:p>
    <w:p>
      <w:pPr>
        <w:pStyle w:val="Heading1"/>
      </w:pPr>
      <w:r>
        <w:t>附　則</w:t>
      </w:r>
    </w:p>
    <w:p>
      <w:r>
        <w:t>この法律は、公布の日から施行する。</w:t>
      </w:r>
    </w:p>
    <w:p>
      <w:pPr>
        <w:pStyle w:val="Heading5"/>
        <w:ind w:left="440"/>
      </w:pPr>
      <w:r>
        <w:t>２</w:t>
      </w:r>
    </w:p>
    <w:p>
      <w:pPr>
        <w:ind w:left="440"/>
      </w:pPr>
      <w:r>
        <w:t>第二条第一項（第三条第二項において準用する場合を含む。）の規定の昭和六十年度における適用については、第二条第一項中「十分の九・五」とあるのは「十分の八・五」と、「十分の〇・五」とあるのは「十分の一・五」と、「国がその十分の七・五」とあるのは「国がその三分の二」と、「港湾管理者がその十分の二・五」とあるのは「港湾管理者がその三分の一」とする。</w:t>
      </w:r>
    </w:p>
    <w:p>
      <w:pPr>
        <w:pStyle w:val="Heading5"/>
        <w:ind w:left="440"/>
      </w:pPr>
      <w:r>
        <w:t>３</w:t>
      </w:r>
    </w:p>
    <w:p>
      <w:pPr>
        <w:ind w:left="440"/>
      </w:pPr>
      <w:r>
        <w:t>第二条第一項の規定の昭和六十一年度、平成三年度及び平成四年度における適用については、同項中「十分の九・五」とあるのは「十分の八」と、「十分の〇・五」とあるのは「十分の二」と、「国がその十分の七・五」とあるのは「国がその十分の六」と、「港湾管理者がその十分の二・五」とあるのは「港湾管理者がその十分の四」とする。</w:t>
      </w:r>
    </w:p>
    <w:p>
      <w:pPr>
        <w:pStyle w:val="Heading5"/>
        <w:ind w:left="440"/>
      </w:pPr>
      <w:r>
        <w:t>４</w:t>
      </w:r>
    </w:p>
    <w:p>
      <w:pPr>
        <w:ind w:left="440"/>
      </w:pPr>
      <w:r>
        <w:t>第三条第二項において準用する第二条第一項の規定の昭和六十一年度、平成三年度及び平成四年度における適用については、同項中「十分の九・五」とあるのは「十分の八・五」と、「十分の〇・五」とあるのは「十分の一・五」と、「国がその十分の七・五」とあるのは「国がその三分の二」と、「港湾管理者がその十分の二・五」とあるのは「港湾管理者がその三分の一」とする。</w:t>
      </w:r>
    </w:p>
    <w:p>
      <w:pPr>
        <w:pStyle w:val="Heading5"/>
        <w:ind w:left="440"/>
      </w:pPr>
      <w:r>
        <w:t>５</w:t>
      </w:r>
    </w:p>
    <w:p>
      <w:pPr>
        <w:ind w:left="440"/>
      </w:pPr>
      <w:r>
        <w:t>第二条第一項の規定の昭和六十二年度から平成二年度までの各年度における適用については、同項中「十分の九・五」とあるのは「十分の七・七五」と、「十分の〇・五」とあるのは「十分の二・二五」と、「国がその十分の七・五」とあるのは「国がその十分の五・七五」と、「港湾管理者がその十分の二・五」とあるのは「港湾管理者がその十分の四・二五」とする。</w:t>
      </w:r>
    </w:p>
    <w:p>
      <w:pPr>
        <w:pStyle w:val="Heading5"/>
        <w:ind w:left="440"/>
      </w:pPr>
      <w:r>
        <w:t>６</w:t>
      </w:r>
    </w:p>
    <w:p>
      <w:pPr>
        <w:ind w:left="440"/>
      </w:pPr>
      <w:r>
        <w:t>第三条第二項において準用する第二条第一項の規定の昭和六十二年度から平成二年度までの各年度における適用については、同項中「十分の九・五」とあるのは「十分の八」と、「十分の〇・五」とあるのは「十分の二」と、「国がその十分の七・五」とあるのは「国がその十分の六」と、「港湾管理者がその十分の二・五」とあるのは「港湾管理者がその十分の四」とする。</w:t>
      </w:r>
    </w:p>
    <w:p>
      <w:pPr>
        <w:pStyle w:val="Heading5"/>
        <w:ind w:left="440"/>
      </w:pPr>
      <w:r>
        <w:t>７</w:t>
      </w:r>
    </w:p>
    <w:p>
      <w:pPr>
        <w:ind w:left="440"/>
      </w:pPr>
      <w:r>
        <w:t>国は、当分の間、港湾管理者に対し、第二条第一項の規定により国がその費用について負担する港湾施設の建設又は改良の工事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条第一項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８</w:t>
      </w:r>
    </w:p>
    <w:p>
      <w:pPr>
        <w:ind w:left="440"/>
      </w:pPr>
      <w:r>
        <w:t>前項の国の貸付金の償還期間は、五年（二年以内の据置期間を含む。）以内で政令で定める期間とする。</w:t>
      </w:r>
    </w:p>
    <w:p>
      <w:pPr>
        <w:pStyle w:val="Heading5"/>
        <w:ind w:left="440"/>
      </w:pPr>
      <w:r>
        <w:t>９</w:t>
      </w:r>
    </w:p>
    <w:p>
      <w:pPr>
        <w:ind w:left="440"/>
      </w:pPr>
      <w:r>
        <w:t>前項に定めるもののほか、附則第七項の規定による貸付金の償還方法、償還期限の繰上げその他償還に関し必要な事項は、政令で定める。</w:t>
      </w:r>
    </w:p>
    <w:p>
      <w:pPr>
        <w:pStyle w:val="Heading5"/>
        <w:ind w:left="440"/>
      </w:pPr>
      <w:r>
        <w:t>10</w:t>
      </w:r>
    </w:p>
    <w:p>
      <w:pPr>
        <w:ind w:left="440"/>
      </w:pPr>
      <w:r>
        <w:t>附則第七項の規定により国が港湾管理者に対し貸付けを行う場合における第二条第二項において準用する港湾法第四十二条第三項の規定の適用については、同項中「これによつて国が負担することとなる金額」とあるのは、「北海道開発のためにする港湾工事に関する法律附則第七項の規定により国が貸し付けることとなる金額」とする。</w:t>
      </w:r>
    </w:p>
    <w:p>
      <w:pPr>
        <w:pStyle w:val="Heading5"/>
        <w:ind w:left="440"/>
      </w:pPr>
      <w:r>
        <w:t>11</w:t>
      </w:r>
    </w:p>
    <w:p>
      <w:pPr>
        <w:ind w:left="440"/>
      </w:pPr>
      <w:r>
        <w:t>国は、附則第七項の規定により、港湾管理者に対し貸付けを行つた場合には、当該貸付けの対象である工事に係る第二条第一項の規定による国の負担については、当該貸付金の償還時において、当該貸付金の償還金に相当する金額を交付することにより行うものとする。</w:t>
      </w:r>
    </w:p>
    <w:p>
      <w:pPr>
        <w:pStyle w:val="Heading5"/>
        <w:ind w:left="440"/>
      </w:pPr>
      <w:r>
        <w:t>12</w:t>
      </w:r>
    </w:p>
    <w:p>
      <w:pPr>
        <w:ind w:left="440"/>
      </w:pPr>
      <w:r>
        <w:t>港湾管理者が、附則第七項の規定による貸付けを受けた無利子貸付金について、附則第八項及び第九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則（昭和二六年六月四日法律第一九六号）</w:t>
      </w:r>
    </w:p>
    <w:p>
      <w:r>
        <w:t>この法律は、公布の日から施行する。</w:t>
      </w:r>
    </w:p>
    <w:p>
      <w:r>
        <w:br w:type="page"/>
      </w:r>
    </w:p>
    <w:p>
      <w:pPr>
        <w:pStyle w:val="Heading1"/>
      </w:pPr>
      <w:r>
        <w:t>附　則（昭和二九年五月一八日法律第一一四号）</w:t>
      </w:r>
    </w:p>
    <w:p>
      <w:r>
        <w:t>この法律は、公布の日から施行する。</w:t>
      </w:r>
    </w:p>
    <w:p>
      <w:r>
        <w:br w:type="page"/>
      </w:r>
    </w:p>
    <w:p>
      <w:pPr>
        <w:pStyle w:val="Heading1"/>
      </w:pPr>
      <w:r>
        <w:t>附　則（昭和四七年五月一三日法律第三二号）</w:t>
      </w:r>
    </w:p>
    <w:p>
      <w:r>
        <w:t>この法律は、公布の日から施行し、改正後の北海道開発のためにする港湾工事に関する法律第二条第一項の規定、附則第三項の規定による改正後の離島振興法（昭和二十八年法律第七十二号）別表（一）の規定及び附則第四項の規定による改正後の特定港湾施設整備特別措置法（昭和三十四年法律第六十七号）第四条第一項の規定は、昭和四十七年度分の予算に係る国の負担金（昭和四十七年度に繰り越された昭和四十六年度の予算に係る国の負担金を除く。）及び当該国の負担金に係る港湾工事の費用に係る港湾管理者の負担金から適用する。</w:t>
      </w:r>
    </w:p>
    <w:p>
      <w:pPr>
        <w:pStyle w:val="Heading5"/>
        <w:ind w:left="440"/>
      </w:pPr>
      <w:r>
        <w:t>２</w:t>
      </w:r>
    </w:p>
    <w:p>
      <w:pPr>
        <w:ind w:left="440"/>
      </w:pPr>
      <w:r>
        <w:t>改正前の北海道開発のためにする港湾工事に関する法律第二条第一項の規定に基づき国がその全額を負担することとした港湾工事の費用に係る負担金で昭和四十六年度の予算に係るもの（昭和四十七年度以降に繰り越されたものを含む。）についての国の負担割合については、なお従前の例による。</w:t>
      </w:r>
    </w:p>
    <w:p>
      <w:r>
        <w:br w:type="page"/>
      </w:r>
    </w:p>
    <w:p>
      <w:pPr>
        <w:pStyle w:val="Heading1"/>
      </w:pPr>
      <w:r>
        <w:t>附　則（昭和四八年七月一七日法律第五四号）</w:t>
      </w:r>
    </w:p>
    <w:p>
      <w:pPr>
        <w:pStyle w:val="Heading4"/>
      </w:pPr>
      <w:r>
        <w:t>第一条（施行期日等）</w:t>
      </w:r>
    </w:p>
    <w:p>
      <w:r>
        <w:t>この法律は、公布の日から施行する。</w:t>
      </w:r>
    </w:p>
    <w:p>
      <w:pPr>
        <w:pStyle w:val="Heading5"/>
        <w:ind w:left="440"/>
      </w:pPr>
      <w:r>
        <w:t>３</w:t>
      </w:r>
    </w:p>
    <w:p>
      <w:pPr>
        <w:ind w:left="440"/>
      </w:pPr>
      <w:r>
        <w:t>第二条の規定による改正後の北海道開発のためにする港湾工事に関する法律第二条第一項の規定は、昭和四十八年度の予算に係る国の負担金に係る港湾工事の費用から適用する。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則（昭和六二年三月三一日法律第二一号）</w:t>
      </w:r>
    </w:p>
    <w:p>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当該国の負担に係る港湾管理者又は地方公共団体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則（平成一二年三月三一日法律第三三号）</w:t>
      </w:r>
    </w:p>
    <w:p>
      <w:pPr>
        <w:pStyle w:val="Heading4"/>
      </w:pPr>
      <w:r>
        <w:t>第一条（施行期日）</w:t>
      </w:r>
    </w:p>
    <w:p>
      <w:r>
        <w:t>この法律は、平成十二年四月一日から施行する。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則（平成一五年五月一六日法律第四一号）</w:t>
      </w:r>
    </w:p>
    <w:p>
      <w:pPr>
        <w:pStyle w:val="Heading4"/>
      </w:pPr>
      <w:r>
        <w:t>第一条（施行期日）</w:t>
      </w:r>
    </w:p>
    <w:p>
      <w:r>
        <w:t>この法律は、公布の日から施行する。</w:t>
      </w:r>
    </w:p>
    <w:p>
      <w:r>
        <w:br w:type="page"/>
      </w:r>
    </w:p>
    <w:p>
      <w:pPr>
        <w:pStyle w:val="Heading1"/>
      </w:pPr>
      <w:r>
        <w:t>附　則（平成一九年六月一日法律第七一号）</w:t>
      </w:r>
    </w:p>
    <w:p>
      <w:r>
        <w:t>この法律は、平成十九年四月一日又はこの法律の公布の日のいずれか遅い日から施行する。</w:t>
      </w:r>
    </w:p>
    <w:p>
      <w:pPr>
        <w:pStyle w:val="Heading5"/>
        <w:ind w:left="440"/>
      </w:pPr>
      <w:r>
        <w:t>２</w:t>
      </w:r>
    </w:p>
    <w:p>
      <w:pPr>
        <w:ind w:left="440"/>
      </w:pPr>
      <w:r>
        <w:t>第一条の規定による改正後の港湾法第四十三条第五号及び第五十二条第二項第四号の規定並びに第二条の規定による改正後の北海道開発のためにする港湾工事に関する法律第二条第一項（同法第三条第二項において準用する場合を含む。）の規定は、平成十九年度以降の年度の予算に係る国の補助又は負担（当該国の負担に係る港湾管理者の負担を含む。以下同じ。）（平成十八年度以前の年度の国庫債務負担行為に基づき平成十九年度以降の年度に支出すべきものとされた国の補助又は負担を除く。）について適用し、平成十八年度以前の年度の国庫債務負担行為に基づき平成十九年度以降の年度に支出すべきものとされた国の補助又は負担及び平成十八年度以前の年度の歳出予算に係る国の補助又は負担で平成十九年度以降の年度に繰り越された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北海道開発のためにする港湾工事に関する法律</w:t>
      <w:br/>
      <w:tab/>
      <w:t>（昭和二十六年法律第七十三号）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北海道開発のためにする港湾工事に関する法律（昭和二十六年法律第七十三号）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