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医薬品の安全性に関する非臨床試験の実施の基準に関する省令</w:t>
        <w:br/>
        <w:t>（平成九年厚生省令第二十一号）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四条第三項（同条第九項及び法第十九条の二第五項において準用する場合を含む。以下同じ。）並びに法第十四条の四第四項及び第十四条の六第四項（これらの規定を法第十九条の四において準用する場合を含む。以下同じ。）の厚生労働省令で定める基準のうち、医薬品の安全性に関する非臨床試験（医薬品、医療機器等の品質、有効性及び安全性の確保等に関する法律施行規則（昭和三十六年厚生省令第一号）第四十条第一項第一号ヘ（第百二条第二項において準用する場合を含む。）及び第五十九条第一項（第百十一条において準用する場合を含む。）並びに法第十四条の六第四項（法第十九条の四において準用する場合を含む。）の資料のうち急性毒性、亜急性毒性、慢性毒性、遺伝毒性、催奇形性その他の毒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この省令において「被験物質」とは、試験において安全性の評価の対象となる医薬品又は化学的物質、生物学的物質若しくはその製剤をいう。</w:t>
      </w:r>
    </w:p>
    <w:p>
      <w:pPr>
        <w:pStyle w:val="Heading5"/>
        <w:ind w:left="440"/>
      </w:pPr>
      <w:r>
        <w:t>２</w:t>
      </w:r>
    </w:p>
    <w:p>
      <w:pPr>
        <w:ind w:left="440"/>
      </w:pPr>
      <w:r>
        <w:t>この省令において「対照物質」とは、試験において被験物質と比較する目的で用いられる医薬品又は化学的物質、生物学的物質若しくはその製剤をいう。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十四条第一項又は第十九条の二第一項の承認を受けようとする者又は受けた者が行う試験の実施に係る法第十四条第三項並びに法第十四条の四第四項及び第十四条の六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ListBullet"/>
        <w:ind w:left="880"/>
      </w:pPr>
      <w:r>
        <w:t>一</w:t>
        <w:br/>
        <w:t>試験ごとに、試験に従事する者のうち、当該試験の実施、記録、報告等について責任を有する者（以下「試験責任者」という。）を指名すること。</w:t>
      </w:r>
    </w:p>
    <w:p>
      <w:pPr>
        <w:pStyle w:val="ListBullet"/>
        <w:ind w:left="880"/>
      </w:pPr>
      <w:r>
        <w:t>二</w:t>
        <w:br/>
        <w:t>試験施設で行われる試験がこの省令の規定に従って行われていることを保証する部門（以下「信頼性保証部門」という。）の責任者（以下「信頼性保証部門責任者」という。）を指名すること。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被験物質若しくは対照物質又はこれを含む混合物の同一性、力価、純度、安定性及び均一性について適切に試験されていることを確認すること。</w:t>
      </w:r>
    </w:p>
    <w:p>
      <w:pPr>
        <w:pStyle w:val="ListBullet"/>
        <w:ind w:left="880"/>
      </w:pPr>
      <w:r>
        <w:t>五</w:t>
        <w:br/>
        <w:t>施設及び機器等が標準操作手順書及び試験計画書に従って使用されていることを確認すること。</w:t>
      </w:r>
    </w:p>
    <w:p>
      <w:pPr>
        <w:pStyle w:val="ListBullet"/>
        <w:ind w:left="880"/>
      </w:pPr>
      <w:r>
        <w:t>六</w:t>
        <w:br/>
        <w:t>試験計画書に従ってその試験を適切に実施するために十分な職員を確保すること。</w:t>
      </w:r>
    </w:p>
    <w:p>
      <w:pPr>
        <w:pStyle w:val="ListBullet"/>
        <w:ind w:left="880"/>
      </w:pPr>
      <w:r>
        <w:t>七</w:t>
        <w:br/>
        <w:t>試験に従事する者及び信頼性保証部門に属する者に対する必要な教育及び訓練を行うこと。</w:t>
      </w:r>
    </w:p>
    <w:p>
      <w:pPr>
        <w:pStyle w:val="ListBullet"/>
        <w:ind w:left="880"/>
      </w:pPr>
      <w:r>
        <w:t>八</w:t>
        <w:br/>
        <w:t>試験に従事する者及び信頼性保証部門に属する者についての教育及び訓練の内容並びに職務経験を記録した文書並びに職務分掌を明記した文書を作成し、これらを保存すること。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第一項第一号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各試験がこの省令の規定、標準操作手順書及び試験計画書に従って行われていることを確認すること。</w:t>
      </w:r>
    </w:p>
    <w:p>
      <w:pPr>
        <w:pStyle w:val="ListBullet"/>
        <w:ind w:left="880"/>
      </w:pPr>
      <w:r>
        <w:t>二</w:t>
        <w:br/>
        <w:t>生データが正確に記録され、かつ適切な措置が講じられていることを確認すること。</w:t>
      </w:r>
    </w:p>
    <w:p>
      <w:pPr>
        <w:pStyle w:val="ListBullet"/>
        <w:ind w:left="880"/>
      </w:pPr>
      <w:r>
        <w:t>三</w:t>
        <w:br/>
        <w:t>予見することができなかった試験の信頼性に影響を及ぼす疑いのある事態について、その内容及び改善措置が文書により記録されていることを確認すること。</w:t>
      </w:r>
    </w:p>
    <w:p>
      <w:pPr>
        <w:pStyle w:val="ListBullet"/>
        <w:ind w:left="880"/>
      </w:pPr>
      <w:r>
        <w:t>四</w:t>
        <w:br/>
        <w:t>次条第一項第三号の指摘事項及び同項第四号の勧告により改善を行うこと。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ListBullet"/>
        <w:ind w:left="880"/>
      </w:pPr>
      <w:r>
        <w:t>四</w:t>
        <w:br/>
        <w:t>前号の調査において、試験の信頼性に重大な影響を及ぼすおそれのあることを発見したときは、運営管理者及び試験責任者に対して報告するとともに、改善のための勧告を行うこと。</w:t>
      </w:r>
    </w:p>
    <w:p>
      <w:pPr>
        <w:pStyle w:val="ListBullet"/>
        <w:ind w:left="880"/>
      </w:pPr>
      <w:r>
        <w:t>五</w:t>
        <w:br/>
        <w:t>試験ごとに、改善のための指摘事項及びこれに対して講じられた措置に関する報告書を作成し、運営管理者及び試験責任者に提出すること。</w:t>
      </w:r>
    </w:p>
    <w:p>
      <w:pPr>
        <w:pStyle w:val="ListBullet"/>
        <w:ind w:left="880"/>
      </w:pPr>
      <w:r>
        <w:t>六</w:t>
        <w:br/>
        <w:t>前条第三号の試験責任者の確認が適切に行われているかどうか確認すること。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第三号及び前号の確認を行った日付及びその結果が運営管理者及び試験責任者に報告されていることを記載した文書を作成し、これに署名又は記名押印の上試験責任者に提出すること。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動物飼育施設の整備</w:t>
      </w:r>
    </w:p>
    <w:p>
      <w:pPr>
        <w:pStyle w:val="ListBullet"/>
        <w:ind w:left="880"/>
      </w:pPr>
      <w:r>
        <w:t>四</w:t>
        <w:br/>
        <w:t>実験動物の飼育及び管理</w:t>
      </w:r>
    </w:p>
    <w:p>
      <w:pPr>
        <w:pStyle w:val="ListBullet"/>
        <w:ind w:left="880"/>
      </w:pPr>
      <w:r>
        <w:t>五</w:t>
        <w:br/>
        <w:t>実験動物の一般症状等の観察</w:t>
      </w:r>
    </w:p>
    <w:p>
      <w:pPr>
        <w:pStyle w:val="ListBullet"/>
        <w:ind w:left="880"/>
      </w:pPr>
      <w:r>
        <w:t>六</w:t>
        <w:br/>
        <w:t>試験の操作、測定、検査及び分析</w:t>
      </w:r>
    </w:p>
    <w:p>
      <w:pPr>
        <w:pStyle w:val="ListBullet"/>
        <w:ind w:left="880"/>
      </w:pPr>
      <w:r>
        <w:t>七</w:t>
        <w:br/>
        <w:t>ひん死の動物及び動物の死体の取扱い</w:t>
      </w:r>
    </w:p>
    <w:p>
      <w:pPr>
        <w:pStyle w:val="ListBullet"/>
        <w:ind w:left="880"/>
      </w:pPr>
      <w:r>
        <w:t>八</w:t>
        <w:br/>
        <w:t>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試験に従事する者は、やむを得ない理由により標準操作手順書に従わなかった場合には、試験責任者に報告し、その承認を受けなければならない。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試験が委託された場合にあっては、試験委託者の氏名及び住所（法人にあっては、その名称及び主たる事務所の所在地）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その他保存される記録及び資料に関する事項</w:t>
      </w:r>
    </w:p>
    <w:p>
      <w:pPr>
        <w:pStyle w:val="ListBullet"/>
        <w:ind w:left="880"/>
      </w:pPr>
      <w:r>
        <w:t>十</w:t>
        <w:br/>
        <w:t>運営管理者及び試験責任者の署名又は記名押印及びその日付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ListBullet"/>
        <w:ind w:left="880"/>
      </w:pPr>
      <w:r>
        <w:t>一</w:t>
        <w:br/>
        <w:t>表題と試験目的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試験責任者その他の試験に従事した者の氏名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予見することができなかった試験の信頼性に影響を及ぼす疑いのある事態及び試験計画書に従わなかったこと。</w:t>
      </w:r>
    </w:p>
    <w:p>
      <w:pPr>
        <w:pStyle w:val="ListBullet"/>
        <w:ind w:left="880"/>
      </w:pPr>
      <w:r>
        <w:t>八</w:t>
        <w:br/>
        <w:t>試験の実施方法に関する事項</w:t>
      </w:r>
    </w:p>
    <w:p>
      <w:pPr>
        <w:pStyle w:val="ListBullet"/>
        <w:ind w:left="880"/>
      </w:pPr>
      <w:r>
        <w:t>九</w:t>
        <w:br/>
        <w:t>生データの解析に使用された統計学的方法に関する事項</w:t>
      </w:r>
    </w:p>
    <w:p>
      <w:pPr>
        <w:pStyle w:val="ListBullet"/>
        <w:ind w:left="880"/>
      </w:pPr>
      <w:r>
        <w:t>十</w:t>
        <w:br/>
        <w:t>試験成績及びその考察並びにこれらの要約</w:t>
      </w:r>
    </w:p>
    <w:p>
      <w:pPr>
        <w:pStyle w:val="ListBullet"/>
        <w:ind w:left="880"/>
      </w:pPr>
      <w:r>
        <w:t>十一</w:t>
        <w:br/>
        <w:t>生データ及び標本の保存場所</w:t>
      </w:r>
    </w:p>
    <w:p>
      <w:pPr>
        <w:pStyle w:val="ListBullet"/>
        <w:ind w:left="880"/>
      </w:pPr>
      <w:r>
        <w:t>十二</w:t>
        <w:br/>
        <w:t>試験責任者の署名又は記名押印及びその日付</w:t>
      </w:r>
    </w:p>
    <w:p>
      <w:pPr>
        <w:pStyle w:val="ListBullet"/>
        <w:ind w:left="880"/>
      </w:pPr>
      <w:r>
        <w:t>十三</w:t>
        <w:br/>
        <w:t>第八条第一項第八号の規定により信頼性保証部門責任者が作成し、署名又は記名押印した文書</w:t>
      </w:r>
    </w:p>
    <w:p>
      <w:pPr>
        <w:pStyle w:val="ListBullet"/>
        <w:ind w:left="880"/>
      </w:pPr>
      <w:r>
        <w:t>十四</w:t>
        <w:b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ListBullet"/>
        <w:ind w:left="880"/>
      </w:pPr>
      <w:r>
        <w:t>一</w:t>
        <w:br/>
        <w:t>運営管理者は、試験場所における試験成績の信頼性の確保を図るため、試験施設と試験場所との連絡体制の確保等必要な措置を講じなければならない。</w:t>
      </w:r>
    </w:p>
    <w:p>
      <w:pPr>
        <w:pStyle w:val="ListBullet"/>
        <w:ind w:left="880"/>
      </w:pPr>
      <w:r>
        <w:t>二</w:t>
        <w:br/>
        <w:t>試験場所の運営及び管理について責任を有する者（以下「試験場所管理責任者」という。）については、第六条、第十一条第一項から第三項まで並びに前条第一項、第二項及び第四項の規定を準用する。</w:t>
        <w:br/>
        <w:t>この場合において、第六条第一号中「試験の実施、記録、報告等について責任を有する者（以下「試験責任者」とあるのは「委託された試験の一部の実施、記録、報告等について責任を有する者（以下「試験主任者」と、同条第二号、第九号及び第十号並びに第十一条第三項中「試験施設」とあるのは「試験場所」と、第六条第九号中「試験責任者」とあるのは「試験責任者及び試験主任者」と読み替えるものとする。</w:t>
      </w:r>
    </w:p>
    <w:p>
      <w:pPr>
        <w:pStyle w:val="ListBullet"/>
        <w:ind w:left="880"/>
      </w:pPr>
      <w:r>
        <w:t>三</w:t>
        <w:br/>
        <w:t>試験主任者については、第七条の規定を準用する。</w:t>
        <w:br/>
        <w:t>この場合において、同条第四号中「次条第一項第三号」とあるのは「第十九条第四号において準用する次条第一項第三号」と、「同項第四号」とあるのは「第十九条第四号において準用する次条第一項第四号」と読み替えるものとする。</w:t>
      </w:r>
    </w:p>
    <w:p>
      <w:pPr>
        <w:pStyle w:val="ListBullet"/>
        <w:ind w:left="880"/>
      </w:pPr>
      <w:r>
        <w:t>四</w:t>
        <w:br/>
        <w:t>第二号において準用する第六条第二号の規定に基づき指名された信頼性保証部門責任者については、第八条の規定を準用する。</w:t>
        <w:br/>
        <w:t>この場合において、同条第一項第四号中「運営管理者及び試験責任者」とあるのは「運営管理者、試験責任者、試験場所の運営及び管理について責任を有する者（以下「試験場所管理責任者」という。）及び試験主任者」と、同項第五号中「運営管理者及び試験責任者」とあるのは「運営管理者、試験責任者、試験場所管理責任者及び試験主任者」と、同項第六号中「第七条第三号の試験責任者」とあるのは「第十九条第三号において準用する第七条第三号の試験主任者」と、同項第七号及び第八号中「運営管理者及び試験責任者」とあるのは「運営管理者、試験責任者、試験場所管理責任者及び試験主任者」と、同項第十号及び同条第三項中「試験施設」とあるのは「試験場所」と読み替えるものとする。</w:t>
      </w:r>
    </w:p>
    <w:p>
      <w:pPr>
        <w:pStyle w:val="ListBullet"/>
        <w:ind w:left="880"/>
      </w:pPr>
      <w:r>
        <w:t>五</w:t>
        <w:br/>
        <w:t>試験場所については、第九条の規定を準用する。</w:t>
      </w:r>
    </w:p>
    <w:p>
      <w:pPr>
        <w:pStyle w:val="ListBullet"/>
        <w:ind w:left="880"/>
      </w:pPr>
      <w:r>
        <w:t>六</w:t>
        <w:b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r>
        <w:t>この省令は、平成九年四月一日から施行する。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附則（平成二〇年六月一三日厚生労働省令第一一四号）</w:t>
      </w:r>
    </w:p>
    <w:p>
      <w:r>
        <w:t>この省令は、平成二十年八月十五日から施行する。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医薬品の安全性に関する非臨床試験の実施の基準に関する省令</w:t>
      <w:br/>
      <w:tab/>
      <w:t>（平成九年厚生省令第二十一号）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医薬品の安全性に関する非臨床試験の実施の基準に関する省令（平成九年厚生省令第二十一号）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