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半島振興法第十七条の地方税の不均一課税に伴う措置が適用される場合等を定める省令</w:t>
        <w:br/>
        <w:t>（平成七年自治省令第十六号）</w:t>
      </w:r>
    </w:p>
    <w:p>
      <w:pPr>
        <w:pStyle w:val="Heading4"/>
      </w:pPr>
      <w:r>
        <w:t>第一条（法第十七条に規定する総務省令で定める場合）</w:t>
      </w:r>
    </w:p>
    <w:p>
      <w:r>
        <w:t>半島振興法（以下「法」という。）第十七条に規定する総務省令で定める場合は、次の各号に掲げる税目の区分に応じ、当該各号に定める場合とする。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Heading6"/>
        <w:ind w:left="880"/>
      </w:pPr>
      <w:r>
        <w:t>一</w:t>
      </w:r>
    </w:p>
    <w:p>
      <w:pPr>
        <w:ind w:left="880"/>
      </w:pPr>
      <w: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第三条（法第十七条第二号に規定する総務省令で定める事業活動）</w:t>
      </w:r>
    </w:p>
    <w:p>
      <w:r>
        <w:t>法第十七条第二号に規定する総務省令で定める事業活動は、ポータルサイト・サーバ運営業、アプリケーション・サービス・コンテンツ・プロバイダ及びインターネット利用サポート業に係る事業活動とする。</w:t>
      </w:r>
    </w:p>
    <w:p>
      <w:pPr>
        <w:pStyle w:val="Heading4"/>
      </w:pPr>
      <w:r>
        <w:t>第四条（法第十七条第三号に規定する総務省令で定める事業）</w:t>
      </w:r>
    </w:p>
    <w:p>
      <w:r>
        <w:t>法第十七条第三号に規定する総務省令で定める事業は、情報通信の技術を利用する方法により行う商品、権利若しくは役務に関する説明若しくは相談若しくは商品若しくは権利の売買契約若しくは役務を有償で提供する契約についての申込み、申込みの受付若しくは締結若しくはこれらの契約の申込み若しくは締結の勧誘の業務に係る事業又は新商品の開発、販売計画の作成等に必要な基礎資料を得るためにする市場等に関する調査の業務に係る事業及びこれらの業務に付随して行う業務であって、当該業務により得られた情報の整理若しくは分析の業務に係る事業とする。</w:t>
      </w:r>
    </w:p>
    <w:p>
      <w:r>
        <w:br w:type="page"/>
      </w:r>
    </w:p>
    <w:p>
      <w:pPr>
        <w:pStyle w:val="Heading1"/>
      </w:pPr>
      <w:r>
        <w:t>附　則</w:t>
      </w:r>
    </w:p>
    <w:p>
      <w:r>
        <w:t>この省令は、平成七年四月一日から施行する。</w:t>
      </w:r>
    </w:p>
    <w:p>
      <w:pPr>
        <w:pStyle w:val="Heading5"/>
        <w:ind w:left="440"/>
      </w:pPr>
      <w:r>
        <w:t>２</w:t>
      </w:r>
    </w:p>
    <w:p>
      <w:pPr>
        <w:ind w:left="440"/>
      </w:pPr>
      <w:r>
        <w:t>半島振興法施行令第四条第一号の額の計算に関する省令（昭和六十一年自治省令第十五号）は、廃止する。</w:t>
      </w:r>
    </w:p>
    <w:p>
      <w:r>
        <w:br w:type="page"/>
      </w:r>
    </w:p>
    <w:p>
      <w:pPr>
        <w:pStyle w:val="Heading1"/>
      </w:pPr>
      <w:r>
        <w:t>附　則（平成九年三月二八日自治省令第一四号）</w:t>
      </w:r>
    </w:p>
    <w:p>
      <w:r>
        <w:t>この省令は、平成九年四月一日から施行する。</w:t>
      </w:r>
    </w:p>
    <w:p>
      <w:pPr>
        <w:pStyle w:val="Heading5"/>
        <w:ind w:left="440"/>
      </w:pPr>
      <w:r>
        <w:t>８</w:t>
      </w:r>
    </w:p>
    <w:p>
      <w:pPr>
        <w:ind w:left="440"/>
      </w:pPr>
      <w:r>
        <w:t>第十一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則（平成一三年三月三〇日総務省令第五七号）</w:t>
      </w:r>
    </w:p>
    <w:p>
      <w:r>
        <w:t>この省令は、平成十三年四月一日から施行する。</w:t>
      </w:r>
    </w:p>
    <w:p>
      <w:pPr>
        <w:pStyle w:val="Heading5"/>
        <w:ind w:left="440"/>
      </w:pPr>
      <w:r>
        <w:t>８</w:t>
      </w:r>
    </w:p>
    <w:p>
      <w:pPr>
        <w:ind w:left="440"/>
      </w:pPr>
      <w:r>
        <w:t>第十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則（平成一四年三月三一日総務省令第四三号）</w:t>
      </w:r>
    </w:p>
    <w:p>
      <w:r>
        <w:t>この省令は、平成十四年四月一日から施行する。</w:t>
      </w:r>
    </w:p>
    <w:p>
      <w:r>
        <w:br w:type="page"/>
      </w:r>
    </w:p>
    <w:p>
      <w:pPr>
        <w:pStyle w:val="Heading1"/>
      </w:pPr>
      <w:r>
        <w:t>附　則（平成一五年三月三一日総務省令第五九号）</w:t>
      </w:r>
    </w:p>
    <w:p>
      <w:r>
        <w:t>この省令は、平成十五年四月一日から施行する。</w:t>
      </w:r>
    </w:p>
    <w:p>
      <w:pPr>
        <w:pStyle w:val="Heading5"/>
        <w:ind w:left="440"/>
      </w:pPr>
      <w:r>
        <w:t>７</w:t>
      </w:r>
    </w:p>
    <w:p>
      <w:pPr>
        <w:ind w:left="440"/>
      </w:pPr>
      <w:r>
        <w:t>第八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則（平成一六年三月三一日総務省令第七四号）</w:t>
      </w:r>
    </w:p>
    <w:p>
      <w:r>
        <w:t>この省令は、平成十六年四月一日から施行する。</w:t>
      </w:r>
    </w:p>
    <w:p>
      <w:r>
        <w:br w:type="page"/>
      </w:r>
    </w:p>
    <w:p>
      <w:pPr>
        <w:pStyle w:val="Heading1"/>
      </w:pPr>
      <w:r>
        <w:t>附　則（平成一七年三月三一日総務省令第六四号）</w:t>
      </w:r>
    </w:p>
    <w:p>
      <w:r>
        <w:t>この省令は、平成十七年四月一日から施行する。</w:t>
      </w:r>
    </w:p>
    <w:p>
      <w:pPr>
        <w:pStyle w:val="Heading5"/>
        <w:ind w:left="440"/>
      </w:pPr>
      <w:r>
        <w:t>２</w:t>
      </w:r>
    </w:p>
    <w:p>
      <w:pPr>
        <w:ind w:left="440"/>
      </w:pPr>
      <w:r>
        <w:t>第七条の規定による改正後の半島振興法第十七条の地方税の不均一課税に伴う措置が適用される場合等を定める省令第一条の規定は、施行日以後に新設され、又は増設される施設について適用し、施行日前に新設され、又は増設された施設については、なお従前の例による。</w:t>
      </w:r>
    </w:p>
    <w:p>
      <w:r>
        <w:br w:type="page"/>
      </w:r>
    </w:p>
    <w:p>
      <w:pPr>
        <w:pStyle w:val="Heading1"/>
      </w:pPr>
      <w:r>
        <w:t>附　則（平成一九年三月三〇日総務省令第四七号）</w:t>
      </w:r>
    </w:p>
    <w:p>
      <w:r>
        <w:t>この省令は、平成十九年四月一日から施行する。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則（平成二三年八月二日総務省令第一一三号）</w:t>
      </w:r>
    </w:p>
    <w:p>
      <w:r>
        <w:t>この省令は、公布の日から施行する。</w:t>
      </w:r>
    </w:p>
    <w:p>
      <w:r>
        <w:br w:type="page"/>
      </w:r>
    </w:p>
    <w:p>
      <w:pPr>
        <w:pStyle w:val="Heading1"/>
      </w:pPr>
      <w:r>
        <w:t>附　則（平成二五年三月三〇日総務省令第三八号）</w:t>
      </w:r>
    </w:p>
    <w:p>
      <w:r>
        <w:t>この省令は、平成二十五年四月一日から施行する。</w:t>
      </w:r>
    </w:p>
    <w:p>
      <w:pPr>
        <w:pStyle w:val="Heading5"/>
        <w:ind w:left="440"/>
      </w:pPr>
      <w:r>
        <w:t>３</w:t>
      </w:r>
    </w:p>
    <w:p>
      <w:pPr>
        <w:ind w:left="440"/>
      </w:pPr>
      <w:r>
        <w:t>第三条の規定による改正後の半島振興法第十七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　則（平成二七年三月三一日総務省令第三九号）</w:t>
      </w:r>
    </w:p>
    <w:p>
      <w:r>
        <w:t>この省令は、平成二十七年四月一日から施行する。</w:t>
      </w:r>
    </w:p>
    <w:p>
      <w:pPr>
        <w:pStyle w:val="Heading5"/>
        <w:ind w:left="440"/>
      </w:pPr>
      <w:r>
        <w:t>４</w:t>
      </w:r>
    </w:p>
    <w:p>
      <w:pPr>
        <w:ind w:left="440"/>
      </w:pPr>
      <w:r>
        <w:t>半島振興法の一部を改正する法律（平成二十七年法律第六号）附則第三条の規定によりなおその効力を有することとされる同法による改正前の半島振興法第十七条の規定に基づく第四条の規定による改正前の半島振興法第十七条の地方税の不均一課税に伴う措置が適用される場合等を定める省令の規定は、この省令の施行後も、なおその効力を有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　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半島振興法第十七条の地方税の不均一課税に伴う措置が適用される場合等を定める省令</w:t>
      <w:br/>
      <w:tab/>
      <w:t>（平成七年自治省令第十六号）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半島振興法第十七条の地方税の不均一課税に伴う措置が適用される場合等を定める省令（平成七年自治省令第十六号）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