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印紙をもつてする歳入金納付に関する法律</w:t>
        <w:br/>
        <w:t>（昭和二十三年法律第百四十二号）</w:t>
      </w:r>
    </w:p>
    <w:p>
      <w:pPr>
        <w:pStyle w:val="Heading4"/>
      </w:pPr>
      <w:r>
        <w:t>第一条</w:t>
      </w:r>
    </w:p>
    <w:p>
      <w:r>
        <w:t>国に納付する手数料、罰金、科料、過料、刑事追徴金、訴訟費用、非訟事件の費用及び少年法（昭和二十三年法律第百六十八号）第三十一条第一項の規定により徴収する費用は、印紙をもつて、これを納付せしめることができる。</w:t>
        <w:br/>
        <w:t>但し、印紙をもつて納付せしめることのできる手数料の種目は、各省各庁の長（財政法（昭和二十二年法律第三十四号）第二十条第二項に規定する各省各庁の長をいう。）が、これを定める。</w:t>
      </w:r>
    </w:p>
    <w:p>
      <w:pPr>
        <w:pStyle w:val="Heading4"/>
      </w:pPr>
      <w:r>
        <w:t>第二条</w:t>
      </w:r>
    </w:p>
    <w:p>
      <w:r>
        <w:t>前条又は他の法令の規定により印紙をもつて租税及び国の歳入金を納付するときは、収入印紙を用いなければならない。</w:t>
        <w:br/>
        <w:t>ただし、次に掲げる場合は、この限りでない。</w:t>
      </w:r>
    </w:p>
    <w:p>
      <w:pPr>
        <w:pStyle w:val="ListBullet"/>
        <w:ind w:left="880"/>
      </w:pPr>
      <w:r>
        <w:t>一</w:t>
        <w:br/>
        <w:t>労働保険の保険料の徴収等に関する法律（昭和四十四年法律第八十四号）第二十三条第一項の規定により印紙保険料を納付するとき。</w:t>
      </w:r>
    </w:p>
    <w:p>
      <w:pPr>
        <w:pStyle w:val="ListBullet"/>
        <w:ind w:left="880"/>
      </w:pPr>
      <w:r>
        <w:t>二</w:t>
        <w:br/>
        <w:t>道路運送車両法（昭和二十六年法律第百八十五号）第百二条第一項（第五号、第六号及び第九号を除く。）及び第四項の規定により手数料を納付するとき。</w:t>
      </w:r>
    </w:p>
    <w:p>
      <w:pPr>
        <w:pStyle w:val="ListBullet"/>
        <w:ind w:left="880"/>
      </w:pPr>
      <w:r>
        <w:t>三</w:t>
        <w:br/>
        <w:t>健康保険法（大正十一年法律第七十号）第百六十九条第二項の規定により保険料を納付するとき。</w:t>
      </w:r>
    </w:p>
    <w:p>
      <w:pPr>
        <w:pStyle w:val="ListBullet"/>
        <w:ind w:left="880"/>
      </w:pPr>
      <w:r>
        <w:t>四</w:t>
        <w:br/>
        <w:t>自動車重量税法（昭和四十六年法律第八十九号）第八条、第九条又は第十二条第二項の規定により自動車重量税を納付するとき。</w:t>
      </w:r>
    </w:p>
    <w:p>
      <w:pPr>
        <w:pStyle w:val="ListBullet"/>
        <w:ind w:left="880"/>
      </w:pPr>
      <w:r>
        <w:t>五</w:t>
        <w:br/>
        <w:t>特許法（昭和三十四年法律第百二十一号）第百七条第一項の規定により特許料を、同法第百十二条第二項の規定により割増特許料を、同法第百九十五条第一項から第三項までの規定により手数料を、実用新案法（昭和三十四年法律第百二十三号）第三十一条第一項の規定により登録料を、同法第三十三条第二項の規定により割増登録料を、同法第五十四条第一項若しくは第二項の規定により手数料を、意匠法（昭和三十四年法律第百二十五号）第四十二条第一項の規定により登録料を、同法第四十四条第二項の規定により割増登録料を、同法第六十七条第一項若しくは第二項の規定により手数料を、商標法（昭和三十四年法律第百二十七号）第四十条第一項若しくは第二項、第四十一条の二第一項若しくは第七項若しくは第六十五条の七第一項若しくは第二項の規定により登録料を、同法第四十三条第一項から第三項までの規定により割増登録料を、同法第七十六条第一項若しくは第二項の規定により手数料を、特許協力条約に基づく国際出願等に関する法律（昭和五十三年法律第三十号）第八条第四項、第十二条第三項若しくは第十八条第一項若しくは第二項の規定により手数料を、工業所有権に関する手続等の特例に関する法律（平成二年法律第三十号）第四十条第一項の規定により手数料を又はその他工業所有権に関する事務に係る手数料を納付するとき。</w:t>
      </w:r>
    </w:p>
    <w:p>
      <w:pPr>
        <w:pStyle w:val="Heading5"/>
        <w:ind w:left="440"/>
      </w:pPr>
      <w:r>
        <w:t>２</w:t>
      </w:r>
    </w:p>
    <w:p>
      <w:pPr>
        <w:ind w:left="440"/>
      </w:pPr>
      <w:r>
        <w:t>前項に規定する収入印紙、労働保険の保険料の徴収等に関する法律第二十三条第二項に規定する雇用保険印紙、道路運送車両法第百二条第五項に規定する自動車検査登録印紙、健康保険法第百六十九条第三項に規定する健康保険印紙、自動車重量税法に規定する自動車重量税印紙並びに特許法、実用新案法、意匠法、商標法及び工業所有権に関する手続等の特例に関する法律に規定する特許印紙の形式は、財務大臣が定める。</w:t>
      </w:r>
    </w:p>
    <w:p>
      <w:pPr>
        <w:pStyle w:val="Heading4"/>
      </w:pPr>
      <w:r>
        <w:t>第三条</w:t>
      </w:r>
    </w:p>
    <w:p>
      <w:r>
        <w:t>次の各号に掲げる印紙は、その売りさばきに関する事務を日本郵便株式会社（以下「会社」という。）に委託し、それぞれ、当該各号に定める所において売り渡すものとする。</w:t>
      </w:r>
    </w:p>
    <w:p>
      <w:pPr>
        <w:pStyle w:val="ListBullet"/>
        <w:ind w:left="880"/>
      </w:pPr>
      <w:r>
        <w:t>一</w:t>
        <w:br/>
        <w:t>収入印紙</w:t>
        <w:br/>
        <w:br/>
        <w:br/>
        <w:t>会社の営業所（郵便の業務を行うものに限る。以下この項において同じ。）のうち、総務大臣が財務大臣に協議して指定するもの、郵便切手類販売所（郵便切手類販売所等に関する法律（昭和二十四年法律第九十一号）第三条に規定する郵便切手類販売所をいう。以下同じ。）又は印紙売りさばき所（同条に規定する印紙売りさばき所をいう。以下同じ。）</w:t>
      </w:r>
    </w:p>
    <w:p>
      <w:pPr>
        <w:pStyle w:val="ListBullet"/>
        <w:ind w:left="880"/>
      </w:pPr>
      <w:r>
        <w:t>二</w:t>
        <w:br/>
        <w:t>雇用保険印紙</w:t>
        <w:br/>
        <w:br/>
        <w:br/>
        <w:t>会社の営業所のうち、総務大臣が厚生労働大臣に協議して指定するもの</w:t>
      </w:r>
    </w:p>
    <w:p>
      <w:pPr>
        <w:pStyle w:val="ListBullet"/>
        <w:ind w:left="880"/>
      </w:pPr>
      <w:r>
        <w:t>三</w:t>
        <w:br/>
        <w:t>健康保険印紙</w:t>
        <w:br/>
        <w:br/>
        <w:br/>
        <w:t>会社の営業所のうち、総務大臣が厚生労働大臣に協議して指定するもの</w:t>
      </w:r>
    </w:p>
    <w:p>
      <w:pPr>
        <w:pStyle w:val="ListBullet"/>
        <w:ind w:left="880"/>
      </w:pPr>
      <w:r>
        <w:t>四</w:t>
        <w:br/>
        <w:t>自動車重量税印紙</w:t>
        <w:br/>
        <w:br/>
        <w:br/>
        <w:t>会社の営業所、郵便切手類販売所又は印紙売りさばき所のうち、総務大臣が財務大臣に協議して指定するもの</w:t>
      </w:r>
    </w:p>
    <w:p>
      <w:pPr>
        <w:pStyle w:val="ListBullet"/>
        <w:ind w:left="880"/>
      </w:pPr>
      <w:r>
        <w:t>五</w:t>
        <w:br/>
        <w:t>特許印紙</w:t>
        <w:br/>
        <w:br/>
        <w:br/>
        <w:t>会社の営業所、郵便切手類販売所又は印紙売りさばき所のうち、総務大臣が経済産業大臣に協議して指定するもの</w:t>
      </w:r>
    </w:p>
    <w:p>
      <w:pPr>
        <w:pStyle w:val="Heading5"/>
        <w:ind w:left="440"/>
      </w:pPr>
      <w:r>
        <w:t>２</w:t>
      </w:r>
    </w:p>
    <w:p>
      <w:pPr>
        <w:ind w:left="440"/>
      </w:pPr>
      <w:r>
        <w:t>前項の印紙を売り渡す者は、定価で公平にこれを売り渡さなければならない。</w:t>
      </w:r>
    </w:p>
    <w:p>
      <w:pPr>
        <w:pStyle w:val="Heading5"/>
        <w:ind w:left="440"/>
      </w:pPr>
      <w:r>
        <w:t>３</w:t>
      </w:r>
    </w:p>
    <w:p>
      <w:pPr>
        <w:ind w:left="440"/>
      </w:pPr>
      <w:r>
        <w:t>第一項の印紙の売りさばきの管理及び手続に関する事項は総務大臣が、同項第一号の印紙にあつては財務大臣に、同項第二号及び第三号の印紙にあつては厚生労働大臣に、同項第四号の印紙にあつては財務大臣に、同項第五号の印紙にあつては経済産業大臣に、それぞれ協議してこれを定める。</w:t>
      </w:r>
    </w:p>
    <w:p>
      <w:pPr>
        <w:pStyle w:val="Heading5"/>
        <w:ind w:left="440"/>
      </w:pPr>
      <w:r>
        <w:t>４</w:t>
      </w:r>
    </w:p>
    <w:p>
      <w:pPr>
        <w:ind w:left="440"/>
      </w:pPr>
      <w:r>
        <w:t>会社は、前項の規定により総務大臣が定めた印紙の売りさばきの管理及び手続に関する事項を守らなければならない。</w:t>
      </w:r>
    </w:p>
    <w:p>
      <w:pPr>
        <w:pStyle w:val="Heading5"/>
        <w:ind w:left="440"/>
      </w:pPr>
      <w:r>
        <w:t>５</w:t>
      </w:r>
    </w:p>
    <w:p>
      <w:pPr>
        <w:ind w:left="440"/>
      </w:pPr>
      <w:r>
        <w:t>会社は、第一項の規定により印紙を売りさばいた金額から印紙の売りさばきに関する事務の取扱いに要する経費を控除した金額に相当する金額を、同項第一号の印紙に係るものは一般会計に、同項第二号の印紙に係るものは労働保険特別会計の徴収勘定に、同項第三号の印紙に係るものは年金特別会計の健康勘定に、同項第四号の印紙に係るものは国税収納金整理資金に、同項第五号の印紙に係るものは特許特別会計に、それぞれ納付しなければならない。</w:t>
      </w:r>
    </w:p>
    <w:p>
      <w:pPr>
        <w:pStyle w:val="Heading5"/>
        <w:ind w:left="440"/>
      </w:pPr>
      <w:r>
        <w:t>６</w:t>
      </w:r>
    </w:p>
    <w:p>
      <w:pPr>
        <w:ind w:left="440"/>
      </w:pPr>
      <w:r>
        <w:t>第一項第一号及び第四号の印紙で汚染し、又は損傷されていないものについては、総務大臣が財務大臣に協議して定めるところにより、これをその印紙に表された金額によりそれぞれ当該各号の印紙と交換することができる。</w:t>
        <w:br/>
        <w:t>この場合において、会社に交換を申し出る者は、総務大臣の定める額の手数料を会社に納付しなければならない。</w:t>
      </w:r>
    </w:p>
    <w:p>
      <w:pPr>
        <w:pStyle w:val="Heading5"/>
        <w:ind w:left="440"/>
      </w:pPr>
      <w:r>
        <w:t>７</w:t>
      </w:r>
    </w:p>
    <w:p>
      <w:pPr>
        <w:ind w:left="440"/>
      </w:pPr>
      <w:r>
        <w:t>前項の規定により会社に納められた手数料は、会社の収入とする。</w:t>
      </w:r>
    </w:p>
    <w:p>
      <w:pPr>
        <w:pStyle w:val="Heading4"/>
      </w:pPr>
      <w:r>
        <w:t>第四条</w:t>
      </w:r>
    </w:p>
    <w:p>
      <w:r>
        <w:t>自動車検査登録印紙は、地方運輸局、運輸監理部、運輸支局若しくは地方運輸局、運輸監理部若しくは運輸支局の事務所又は国土交通大臣が委託する者が設ける自動車検査登録印紙売りさばき所において売り渡すものとする。</w:t>
      </w:r>
    </w:p>
    <w:p>
      <w:pPr>
        <w:pStyle w:val="Heading5"/>
        <w:ind w:left="440"/>
      </w:pPr>
      <w:r>
        <w:t>２</w:t>
      </w:r>
    </w:p>
    <w:p>
      <w:pPr>
        <w:ind w:left="440"/>
      </w:pPr>
      <w:r>
        <w:t>前項に規定する自動車検査登録印紙売りさばき所において自動車検査登録印紙を売り渡す者は、定価で公平にこれを売り渡さなければならない。</w:t>
      </w:r>
    </w:p>
    <w:p>
      <w:pPr>
        <w:pStyle w:val="Heading5"/>
        <w:ind w:left="440"/>
      </w:pPr>
      <w:r>
        <w:t>３</w:t>
      </w:r>
    </w:p>
    <w:p>
      <w:pPr>
        <w:ind w:left="440"/>
      </w:pPr>
      <w:r>
        <w:t>自動車検査登録印紙の売りさばきの管理及び手続に関する事項は、国土交通大臣が定める。</w:t>
      </w:r>
    </w:p>
    <w:p>
      <w:pPr>
        <w:pStyle w:val="Heading5"/>
        <w:ind w:left="440"/>
      </w:pPr>
      <w:r>
        <w:t>４</w:t>
      </w:r>
    </w:p>
    <w:p>
      <w:pPr>
        <w:ind w:left="440"/>
      </w:pPr>
      <w:r>
        <w:t>第二項に規定する者は、前項の規定により国土交通大臣が定めた自動車検査登録印紙の売りさばきの管理及び手続に関する事項を守らなければならない。</w:t>
      </w:r>
    </w:p>
    <w:p>
      <w:pPr>
        <w:pStyle w:val="Heading4"/>
      </w:pPr>
      <w:r>
        <w:t>第五条</w:t>
      </w:r>
    </w:p>
    <w:p>
      <w:r>
        <w:t>第三条第二項の規定に違反して同条第一項の印紙をその定価と異なる金額で売り渡し、又は前条第二項の規定に違反して同条第一項の自動車検査登録印紙をその定価と異なる金額で売り渡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第二条第一項の規定にかかわらず、当分の間収入印紙に代えて、取引高税印紙をもつて政令で定める租税その他の国の歳入金を納付することができる。</w:t>
      </w:r>
    </w:p>
    <w:p>
      <w:pPr>
        <w:pStyle w:val="Heading5"/>
        <w:ind w:left="440"/>
      </w:pPr>
      <w:r>
        <w:t>６</w:t>
      </w:r>
    </w:p>
    <w:p>
      <w:pPr>
        <w:ind w:left="440"/>
      </w:pPr>
      <w:r>
        <w:t>印紙をもつてする歳入金納付に関する勅令（大正九年勅令第百九十号）は、これを廃止する。</w:t>
      </w:r>
    </w:p>
    <w:p>
      <w:pPr>
        <w:pStyle w:val="Heading5"/>
        <w:ind w:left="440"/>
      </w:pPr>
      <w:r>
        <w:t>７</w:t>
      </w:r>
    </w:p>
    <w:p>
      <w:pPr>
        <w:ind w:left="440"/>
      </w:pPr>
      <w:r>
        <w:t>この法律施行前印紙をもつてする歳入金納付に関する勅令第一条但書の規定により主務大臣の定めた手数料の種目、同令第二条第二項の規定により大蔵大臣の定めた収入印紙の形式及び同令第三条の規定により逓信大臣の定めた収入印紙の売さばきに関する規程は、それぞれ、この法律施行の際、第一条但書、第二条第二項及び第三条第二項の規定により定めたものとみなす。</w:t>
      </w:r>
    </w:p>
    <w:p>
      <w:r>
        <w:br w:type="page"/>
      </w:r>
    </w:p>
    <w:p>
      <w:pPr>
        <w:pStyle w:val="Heading1"/>
      </w:pPr>
      <w:r>
        <w:t>附則（昭和二四年四月三〇日法律第四三号）</w:t>
      </w:r>
    </w:p>
    <w:p>
      <w:pPr>
        <w:pStyle w:val="Heading5"/>
        <w:ind w:left="440"/>
      </w:pPr>
      <w:r>
        <w:t>１</w:t>
      </w:r>
    </w:p>
    <w:p>
      <w:pPr>
        <w:ind w:left="440"/>
      </w:pPr>
      <w:r>
        <w:t>この法律は、昭和二十四年五月一日から施行する。</w:t>
      </w:r>
    </w:p>
    <w:p>
      <w:r>
        <w:br w:type="page"/>
      </w:r>
    </w:p>
    <w:p>
      <w:pPr>
        <w:pStyle w:val="Heading1"/>
      </w:pPr>
      <w:r>
        <w:t>附則（昭和二四年一一月四日法律第二二二号）</w:t>
      </w:r>
    </w:p>
    <w:p>
      <w:r>
        <w:t>この法律は、公布の日から施行する。</w:t>
        <w:br/>
        <w:t>但し、第一条の規定は、昭和二十四年十一月一日から適用する。</w:t>
      </w:r>
    </w:p>
    <w:p>
      <w:r>
        <w:br w:type="page"/>
      </w:r>
    </w:p>
    <w:p>
      <w:pPr>
        <w:pStyle w:val="Heading1"/>
      </w:pPr>
      <w:r>
        <w:t>附則（昭和三九年三月三一日法律第四八号）</w:t>
      </w:r>
    </w:p>
    <w:p>
      <w:pPr>
        <w:pStyle w:val="Heading5"/>
        <w:ind w:left="440"/>
      </w:pPr>
      <w:r>
        <w:t>１</w:t>
      </w:r>
    </w:p>
    <w:p>
      <w:pPr>
        <w:ind w:left="440"/>
      </w:pPr>
      <w:r>
        <w:t>この法律は、昭和三十九年四月一日から施行し、昭和三十九年度の予算から適用する。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br/>
        <w:t>ただし、第一条中運輸省設置法第二十九条の改正規定（交通安全公害研究所に係る部分に限る。）並びに同法第三十条、第三十二条、第三十三条、第六十八条及び第七十五条の改正規定並びに第四条及び附則第六項の規定は昭和四十五年七月一日から、第一条中同法第三十七条第二項の改正規定は同年八月一日から施行する。</w:t>
      </w:r>
    </w:p>
    <w:p>
      <w:r>
        <w:br w:type="page"/>
      </w:r>
    </w:p>
    <w:p>
      <w:pPr>
        <w:pStyle w:val="Heading1"/>
      </w:pPr>
      <w:r>
        <w:t>附則（昭和四六年五月三一日法律第八九号）</w:t>
      </w:r>
    </w:p>
    <w:p>
      <w:pPr>
        <w:pStyle w:val="Heading5"/>
        <w:ind w:left="440"/>
      </w:pPr>
      <w:r>
        <w:t>１</w:t>
      </w:r>
    </w:p>
    <w:p>
      <w:pPr>
        <w:ind w:left="440"/>
      </w:pPr>
      <w:r>
        <w:t>この法律は、昭和四十六年十二月一日から施行する。</w:t>
        <w:br/>
        <w:t>ただし、附則第五項及び第六項の規定は、同年十月一日から施行する。</w:t>
      </w:r>
    </w:p>
    <w:p>
      <w:r>
        <w:br w:type="page"/>
      </w:r>
    </w:p>
    <w:p>
      <w:pPr>
        <w:pStyle w:val="Heading1"/>
      </w:pPr>
      <w:r>
        <w:t>附則（昭和四七年四月二八日法律第一八号）</w:t>
      </w:r>
    </w:p>
    <w:p>
      <w:pPr>
        <w:pStyle w:val="Heading5"/>
        <w:ind w:left="440"/>
      </w:pPr>
      <w:r>
        <w:t>１</w:t>
      </w:r>
    </w:p>
    <w:p>
      <w:pPr>
        <w:ind w:left="440"/>
      </w:pPr>
      <w:r>
        <w:t>この法律は、公布の日から施行し、昭和四十七年度の予算から適用する。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附則（昭和五五年一二月一一日法律第一〇九号）</w:t>
      </w:r>
    </w:p>
    <w:p>
      <w:pPr>
        <w:pStyle w:val="Heading5"/>
        <w:ind w:left="440"/>
      </w:pPr>
      <w:r>
        <w:t>１</w:t>
      </w:r>
    </w:p>
    <w:p>
      <w:pPr>
        <w:ind w:left="440"/>
      </w:pPr>
      <w:r>
        <w:t>この法律は、公布の日から起算して四十日を経過した日から施行する。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br/>
        <w:t>ただし、第二十四条から第二十七条まで並びに附則第三項及び第四項の規定は、昭和五十九年八月一日から施行する。</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第三十六条（印紙をもつてする歳入金納付に関する法律の一部改正に伴う経過措置）</w:t>
      </w:r>
    </w:p>
    <w:p>
      <w:r>
        <w:t>この法律による改正前の印紙をもつてする歳入金納付に関する法律第三条第一項第五号に掲げる健康保険印紙の売りさばきの管理及び手続（買戻しに係るものに限る。）については、なお従前の例による。</w:t>
      </w:r>
    </w:p>
    <w:p>
      <w:r>
        <w:br w:type="page"/>
      </w:r>
    </w:p>
    <w:p>
      <w:pPr>
        <w:pStyle w:val="Heading1"/>
      </w:pPr>
      <w:r>
        <w:t>附則（昭和六〇年六月七日法律第五四号）</w:t>
      </w:r>
    </w:p>
    <w:p>
      <w:pPr>
        <w:pStyle w:val="Heading4"/>
      </w:pPr>
      <w:r>
        <w:t>第一条（施行期日）</w:t>
      </w:r>
    </w:p>
    <w:p>
      <w:r>
        <w:t>この法律は、昭和六十年七月一日から施行する。</w:t>
      </w:r>
    </w:p>
    <w:p>
      <w:r>
        <w:br w:type="page"/>
      </w:r>
    </w:p>
    <w:p>
      <w:pPr>
        <w:pStyle w:val="Heading1"/>
      </w:pPr>
      <w:r>
        <w:t>附則（昭和六一年四月二五日法律第三四号）</w:t>
      </w:r>
    </w:p>
    <w:p>
      <w:pPr>
        <w:pStyle w:val="Heading5"/>
        <w:ind w:left="440"/>
      </w:pPr>
      <w:r>
        <w:t>１</w:t>
      </w:r>
    </w:p>
    <w:p>
      <w:pPr>
        <w:ind w:left="440"/>
      </w:pPr>
      <w:r>
        <w:t>この法律は、昭和六十一年七月一日から施行する。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r>
        <w:br w:type="page"/>
      </w:r>
    </w:p>
    <w:p>
      <w:pPr>
        <w:pStyle w:val="Heading1"/>
      </w:pPr>
      <w:r>
        <w:t>附則（平成二年六月一三日法律第三〇号）</w:t>
      </w:r>
    </w:p>
    <w:p>
      <w:pPr>
        <w:pStyle w:val="Heading4"/>
      </w:pPr>
      <w:r>
        <w:t>第一条（施行期日）</w:t>
      </w:r>
    </w:p>
    <w:p>
      <w:r>
        <w:t>この法律は、公布の日から起算して一年を超えない範囲内において政令で定める日から施行する。</w:t>
        <w:br/>
        <w:t>ただし、第九条、第十四条、第十五条第二項、第十六条（第十五条第一項及び第三項の準用に係る部分を除く。）、第十七条から第十九条まで、第二十一条、第二十二条、第二十四条から第二十九条まで、第三十条（第三号を除く。）、第三十二条、第三十四条、第三十六条、第三十七条、第三十九条（第二十三条、第三十条第三号、第三十一条及び第三十五条の準用に係る部分を除く。）、第四十一条、第四十二条、第四十四条第二号及び附則第九条の規定並びに附則第三条中印紙をもつてする歳入金納付に関する法律（昭和二十三年法律第百四十二号）第二条第二項の改正規定は、公布の日から起算して六月を超えない範囲内において政令で定める日から施行する。</w:t>
      </w:r>
    </w:p>
    <w:p>
      <w:r>
        <w:br w:type="page"/>
      </w:r>
    </w:p>
    <w:p>
      <w:pPr>
        <w:pStyle w:val="Heading1"/>
      </w:pPr>
      <w:r>
        <w:t>附則（平成六年七月四日法律第八六号）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附則（平成七年六月七日法律第一〇四号）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附則（平成八年六月一二日法律第六八号）</w:t>
      </w:r>
    </w:p>
    <w:p>
      <w:pPr>
        <w:pStyle w:val="Heading4"/>
      </w:pPr>
      <w:r>
        <w:t>第一条（施行期日）</w:t>
      </w:r>
    </w:p>
    <w:p>
      <w:r>
        <w:t>この法律は、平成九年四月一日から施行する。</w:t>
      </w:r>
    </w:p>
    <w:p>
      <w:pPr>
        <w:pStyle w:val="Heading4"/>
      </w:pPr>
      <w:r>
        <w:t>第二十四条（印紙をもつてする歳入金納付に関する法律の一部改正に伴う経過措置）</w:t>
      </w:r>
    </w:p>
    <w:p>
      <w:r>
        <w:t>この法律の施行の際現に特許庁に係属している商標権の存続期間の更新登録の出願に係る登録料の納付について、附則第七条第三項の規定により、新商標法第四十一条の二第二項又は第四十三条第三項の規定が準用される場合における印紙をもつてする歳入金納付に関する法律（以下この条において「法」という。）第二条第一項第七号の規定の適用については、同号中「第四十一条の二第一項若しくは第二項」とあるのは「第四十一条の二第一項若しくは第二項（商標法等の一部を改正する法律（平成八年法律第六十八号）附則第七条第三項において準用する場合を含む。）」と、「第四十三条第一項から第三項まで」とあるのは「第四十三条第一項から第三項（商標法等の一部を改正する法律附則第七条第三項において準用する場合を含む。）まで」とする。</w:t>
      </w:r>
    </w:p>
    <w:p>
      <w:pPr>
        <w:pStyle w:val="Heading5"/>
        <w:ind w:left="440"/>
      </w:pPr>
      <w:r>
        <w:t>２</w:t>
      </w:r>
    </w:p>
    <w:p>
      <w:pPr>
        <w:ind w:left="440"/>
      </w:pPr>
      <w:r>
        <w:t>更新登録の出願に関する登録料又は割増登録料について、附則第十五条第二項の規定により、新商標法第四十条第二項、第四十一条の二第二項又は第四十三条第一項から第三項までの規定が準用される場合における法第二条第一項第七号の規定の適用については、同号中「第四十条第一項若しくは第二項」とあるのは「第四十条第一項若しくは第二項（商標法等の一部を改正する法律（平成八年法律第六十八号）附則第十五条第二項において準用する場合を含む。）」と、「第四十一条の二第一項若しくは第二項」とあるのは「第四十一条の二第一項若しくは第二項（商標法等の一部を改正する法律附則第十五条第二項において準用する場合を含む。）」と、「第四十三条第一項から第三項まで」とあるのは「第四十三条第一項から第三項まで（これらの規定を商標法等の一部を改正する法律附則第十五条第二項において準用する場合を含む。）」とする。</w:t>
      </w:r>
    </w:p>
    <w:p>
      <w:r>
        <w:br w:type="page"/>
      </w:r>
    </w:p>
    <w:p>
      <w:pPr>
        <w:pStyle w:val="Heading1"/>
      </w:pPr>
      <w:r>
        <w:t>附則（平成一〇年五月六日法律第五一号）</w:t>
      </w:r>
    </w:p>
    <w:p>
      <w:pPr>
        <w:pStyle w:val="Heading4"/>
      </w:pPr>
      <w:r>
        <w:t>第一条（施行期日）</w:t>
      </w:r>
    </w:p>
    <w:p>
      <w:r>
        <w:t>この法律は、平成十一年一月一日から施行する。</w:t>
      </w:r>
    </w:p>
    <w:p>
      <w:pPr>
        <w:pStyle w:val="Heading4"/>
      </w:pPr>
      <w:r>
        <w:t>第十七条（印紙をもつてする歳入金納付に関する法律の一部改正に伴う経過措置）</w:t>
      </w:r>
    </w:p>
    <w:p>
      <w:r>
        <w:t>この法律の施行の際現に特許庁に係属している類似意匠の意匠登録出願に係る登録料の納付については、前条の規定による改正後の印紙をもつてする歳入金納付に関する法律第二条第一項第七号の規定にかかわらず、なお従前の例による。</w:t>
      </w:r>
    </w:p>
    <w:p>
      <w:r>
        <w:br w:type="page"/>
      </w:r>
    </w:p>
    <w:p>
      <w:pPr>
        <w:pStyle w:val="Heading1"/>
      </w:pPr>
      <w:r>
        <w:t>附則（平成一〇年六月一二日法律第一〇四号）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第十条及び附則第三条の規定</w:t>
        <w:br/>
        <w:br/>
        <w:br/>
        <w:t>債権譲渡の対抗要件に関する民法の特例等に関する法律（平成十年法律第百四号）又はこの法律の施行の日のうちいずれか遅い日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第二百条の規定並びに附則第百六十八条中地方自治法別表第一国民年金法（昭和三十四年法律第百四十一号）の項の改正規定、第百七十一条、第二百五条、第二百六条及び第二百十五条の規定</w:t>
        <w:br/>
        <w:br/>
        <w:br/>
        <w:t>平成十四年四月一日</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附則（平成一一年一二月八日法律第一五二号）</w:t>
      </w:r>
    </w:p>
    <w:p>
      <w:pPr>
        <w:pStyle w:val="Heading4"/>
      </w:pPr>
      <w:r>
        <w:t>第一条（施行期日）</w:t>
      </w:r>
    </w:p>
    <w:p>
      <w:r>
        <w:t>この法律は、平成十二年四月一日から施行する。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附則（平成一二年四月二八日法律第五四号）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附則第十三条の規定</w:t>
        <w:br/>
        <w:br/>
        <w:br/>
        <w:t>附則第三条第一項の政令で定める日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附則（平成一七年四月一三日法律第二九号）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中道路運送車両法の目次の改正規定、同法第二十二条の見出しの改正規定及び同条に四項を加える改正規定、同法第九十六条の四第一項の改正規定、同法第六章の二の次に一章を加える改正規定、同法第百条第一項の改正規定、同法第百二条第一項及び第二項の改正規定（同条第一項第三号の改正規定を除く。）、同法第百七条第七号の改正規定、同法第百十条第一項の改正規定（同項第三号中「第九十六条の九」の下に「（第九十六条の十九において準用する場合を含む。）」を加える部分及び同項第十号に係る部分に限る。）並びに同法第百十三条の改正規定並びに附則第十六条及び第二十六条（登録免許税法（昭和四十二年法律第三十五号）別表第一第百二十四号の改正規定に限る。）の規定</w:t>
        <w:br/>
        <w:br/>
        <w:br/>
        <w:t>公布の日から起算して一年六月を超えない範囲内において政令で定める日</w:t>
      </w:r>
    </w:p>
    <w:p>
      <w:r>
        <w:br w:type="page"/>
      </w:r>
    </w:p>
    <w:p>
      <w:pPr>
        <w:pStyle w:val="Heading1"/>
      </w:pPr>
      <w:r>
        <w:t>附則（平成一九年三月三〇日法律第九号）</w:t>
      </w:r>
    </w:p>
    <w:p>
      <w:pPr>
        <w:pStyle w:val="Heading4"/>
      </w:pPr>
      <w:r>
        <w:t>第一条（施行期日）</w:t>
      </w:r>
    </w:p>
    <w:p>
      <w:r>
        <w:t>この法律は、平成十九年四月一日から施行する。</w:t>
        <w:br/>
        <w:t>ただし、第二条中道路運送車両法第百二条の改正規定、附則第九条の規定並びに附則第十二条中特別会計に関する法律（平成十九年法律第二十三号）第二百十三条第二項第一号ロ及び附則第百五十八条第一号ロの改正規定は、公布の日から起算して一年を超えない範囲内において政令で定める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一から二まで</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br/>
        <w:t>ただし、第一条中産業活力再生特別措置法第二条に五項を加える改正規定（同条第二十項及び第二十一項に係る部分に限る。）及び同法第四章中第三十三条を第五十七条とし、同条の次に一節を加える改正規定（同章中第三十三条を第五十七条とする部分を除く。）並びに附則第九条及び第十一条の規定は、公布の日から起算して一年六月を超えない範囲内において政令で定める日から施行す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一から七まで</w:t>
        <w:br/>
        <w:t>略</w:t>
      </w:r>
    </w:p>
    <w:p>
      <w:pPr>
        <w:pStyle w:val="ListBullet"/>
        <w:ind w:left="880"/>
      </w:pPr>
      <w:r>
        <w:t>八</w:t>
        <w:br/>
        <w:t>附則第七十一条の規定</w:t>
        <w:br/>
        <w:br/>
        <w:br/>
        <w:t>平成二十六年十月一日までの間において政令で定める日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印紙をもつてする歳入金納付に関する法律</w:t>
      <w:br/>
      <w:tab/>
      <w:t>（昭和二十三年法律第百四十二号）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印紙をもつてする歳入金納付に関する法律（昭和二十三年法律第百四十二号）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