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印紙税法施行規則</w:t>
        <w:br/>
        <w:t>（昭和四十二年大蔵省令第十九号）</w:t>
      </w:r>
    </w:p>
    <w:p>
      <w:pPr>
        <w:pStyle w:val="Heading4"/>
      </w:pPr>
      <w:r>
        <w:t>第一条</w:t>
      </w:r>
    </w:p>
    <w:p>
      <w:r>
        <w:t>削除</w:t>
      </w:r>
    </w:p>
    <w:p>
      <w:pPr>
        <w:pStyle w:val="Heading4"/>
      </w:pPr>
      <w:r>
        <w:t>第二条（税印を押すことの請求をすることができる税務署等）</w:t>
      </w:r>
    </w:p>
    <w:p>
      <w:r>
        <w:t>印紙税法（昭和四十二年法律第二十三号。以下「法」という。）第九条第一項に規定する財務省令で定める税務署は、別表第二のとおりとする。</w:t>
      </w:r>
    </w:p>
    <w:p>
      <w:pPr>
        <w:pStyle w:val="Heading5"/>
        <w:ind w:left="440"/>
      </w:pPr>
      <w:r>
        <w:t>２</w:t>
      </w:r>
    </w:p>
    <w:p>
      <w:pPr>
        <w:ind w:left="440"/>
      </w:pPr>
      <w:r>
        <w:t>法第九条第一項に規定する財務省令で定める印影の形式は、別表第三のとおりとする。</w:t>
      </w:r>
    </w:p>
    <w:p>
      <w:pPr>
        <w:pStyle w:val="Heading4"/>
      </w:pPr>
      <w:r>
        <w:t>第三条（納付印の印影の形式等）</w:t>
      </w:r>
    </w:p>
    <w:p>
      <w:r>
        <w:t>法第十条第一項に規定する財務省令で定める印影の形式は、別表第四のとおりとする。</w:t>
      </w:r>
    </w:p>
    <w:p>
      <w:pPr>
        <w:pStyle w:val="Heading5"/>
        <w:ind w:left="440"/>
      </w:pPr>
      <w:r>
        <w:t>２</w:t>
      </w:r>
    </w:p>
    <w:p>
      <w:pPr>
        <w:ind w:left="440"/>
      </w:pPr>
      <w:r>
        <w:t>法第十条第一項に規定する印紙税納付計器により、印紙税に相当する金額を表示して納付印を押す場合には、赤色のインキを使用しなければならない。</w:t>
      </w:r>
    </w:p>
    <w:p>
      <w:pPr>
        <w:pStyle w:val="Heading4"/>
      </w:pPr>
      <w:r>
        <w:t>第四条（書式表示等の書式）</w:t>
      </w:r>
    </w:p>
    <w:p>
      <w:r>
        <w:t>法第十一条第三項及び第十二条第三項に規定する財務省令で定める書式は、別表第五のとおりとする。</w:t>
      </w:r>
    </w:p>
    <w:p>
      <w:pPr>
        <w:pStyle w:val="Heading4"/>
      </w:pPr>
      <w:r>
        <w:t>第五条（非居住者円手形の表示の書式）</w:t>
      </w:r>
    </w:p>
    <w:p>
      <w:r>
        <w:t>印紙税法施行令（昭和四十二年政令第百八号。次条において「令」という。）第二十三条に規定する財務省令で定める表示の書式は、別表第六のとおりとする。</w:t>
      </w:r>
    </w:p>
    <w:p>
      <w:pPr>
        <w:pStyle w:val="Heading4"/>
      </w:pPr>
      <w:r>
        <w:t>第六条（円建銀行引受手形の表示の書式）</w:t>
      </w:r>
    </w:p>
    <w:p>
      <w:r>
        <w:t>令第二十三条の二及び第二十三条の四に規定する財務省令で定める表示の書式は、別表第七のとおりとする。</w:t>
      </w:r>
    </w:p>
    <w:p>
      <w:r>
        <w:br w:type="page"/>
      </w:r>
    </w:p>
    <w:p>
      <w:pPr>
        <w:pStyle w:val="Heading1"/>
      </w:pPr>
      <w:r>
        <w:t>附　則</w:t>
      </w:r>
    </w:p>
    <w:p>
      <w:pPr>
        <w:pStyle w:val="Heading5"/>
        <w:ind w:left="440"/>
      </w:pPr>
      <w:r>
        <w:t>１</w:t>
      </w:r>
    </w:p>
    <w:p>
      <w:pPr>
        <w:ind w:left="440"/>
      </w:pPr>
      <w:r>
        <w:t>この省令は、昭和四十二年六月一日から施行する。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附則（昭和四二年六月二七日大蔵省令第三四号）</w:t>
      </w:r>
    </w:p>
    <w:p>
      <w:pPr>
        <w:pStyle w:val="Heading5"/>
        <w:ind w:left="440"/>
      </w:pPr>
      <w:r>
        <w:t>１</w:t>
      </w:r>
    </w:p>
    <w:p>
      <w:pPr>
        <w:ind w:left="440"/>
      </w:pPr>
      <w:r>
        <w:t>この省令は、昭和四十二年七月一日から施行する。</w:t>
      </w:r>
    </w:p>
    <w:p>
      <w:r>
        <w:br w:type="page"/>
      </w:r>
    </w:p>
    <w:p>
      <w:pPr>
        <w:pStyle w:val="Heading1"/>
      </w:pPr>
      <w:r>
        <w:t>附則（昭和四五年四月三〇日大蔵省令第三四号）</w:t>
      </w:r>
    </w:p>
    <w:p>
      <w:r>
        <w:t>この省令は、昭和四十五年五月一日から施行する。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附則（昭和四七年七月一日大蔵省令第五八号）</w:t>
      </w:r>
    </w:p>
    <w:p>
      <w:pPr>
        <w:pStyle w:val="Heading5"/>
        <w:ind w:left="440"/>
      </w:pPr>
      <w:r>
        <w:t>１</w:t>
      </w:r>
    </w:p>
    <w:p>
      <w:pPr>
        <w:ind w:left="440"/>
      </w:pPr>
      <w:r>
        <w:t>この省令は、昭和四十七年七月十日から施行する。</w:t>
      </w:r>
    </w:p>
    <w:p>
      <w:r>
        <w:br w:type="page"/>
      </w:r>
    </w:p>
    <w:p>
      <w:pPr>
        <w:pStyle w:val="Heading1"/>
      </w:pPr>
      <w:r>
        <w:t>附則（昭和四九年三月一五日大蔵省令第一三号）</w:t>
      </w:r>
    </w:p>
    <w:p>
      <w:pPr>
        <w:pStyle w:val="Heading5"/>
        <w:ind w:left="440"/>
      </w:pPr>
      <w:r>
        <w:t>１</w:t>
      </w:r>
    </w:p>
    <w:p>
      <w:pPr>
        <w:ind w:left="440"/>
      </w:pPr>
      <w:r>
        <w:t>この省令は、昭和四十九年四月一日（以下「施行日」という。）から施行する。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附則（昭和四九年四月一日大蔵省令第二八号）</w:t>
      </w:r>
    </w:p>
    <w:p>
      <w:pPr>
        <w:pStyle w:val="Heading5"/>
        <w:ind w:left="440"/>
      </w:pPr>
      <w:r>
        <w:t>１</w:t>
      </w:r>
    </w:p>
    <w:p>
      <w:pPr>
        <w:ind w:left="440"/>
      </w:pPr>
      <w:r>
        <w:t>この省令は、公布の日から施行する。</w:t>
      </w:r>
    </w:p>
    <w:p>
      <w:r>
        <w:br w:type="page"/>
      </w:r>
    </w:p>
    <w:p>
      <w:pPr>
        <w:pStyle w:val="Heading1"/>
      </w:pPr>
      <w:r>
        <w:t>附則（昭和四九年一〇月一日大蔵省令第五九号）</w:t>
      </w:r>
    </w:p>
    <w:p>
      <w:pPr>
        <w:pStyle w:val="Heading5"/>
        <w:ind w:left="440"/>
      </w:pPr>
      <w:r>
        <w:t>１</w:t>
      </w:r>
    </w:p>
    <w:p>
      <w:pPr>
        <w:ind w:left="440"/>
      </w:pPr>
      <w:r>
        <w:t>この省令は、公布の日から施行する。</w:t>
      </w:r>
    </w:p>
    <w:p>
      <w:r>
        <w:br w:type="page"/>
      </w:r>
    </w:p>
    <w:p>
      <w:pPr>
        <w:pStyle w:val="Heading1"/>
      </w:pPr>
      <w:r>
        <w:t>附則（昭和五一年一二月一日大蔵省令第三四号）</w:t>
      </w:r>
    </w:p>
    <w:p>
      <w:pPr>
        <w:pStyle w:val="Heading5"/>
        <w:ind w:left="440"/>
      </w:pPr>
      <w:r>
        <w:t>１</w:t>
      </w:r>
    </w:p>
    <w:p>
      <w:pPr>
        <w:ind w:left="440"/>
      </w:pPr>
      <w:r>
        <w:t>この省令は、公布の日から施行する。</w:t>
        <w:br/>
        <w:t>ただし、大蔵省組織規程別表第十表東京国税局の部の改正規定及び附則第三項の規定は、昭和五十二年一月十四日から施行する。</w:t>
      </w:r>
    </w:p>
    <w:p>
      <w:r>
        <w:br w:type="page"/>
      </w:r>
    </w:p>
    <w:p>
      <w:pPr>
        <w:pStyle w:val="Heading1"/>
      </w:pPr>
      <w:r>
        <w:t>附則（昭和五二年三月三一日大蔵省令第一一号）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附則（昭和五六年三月三一日大蔵省令第一一号）</w:t>
      </w:r>
    </w:p>
    <w:p>
      <w:pPr>
        <w:pStyle w:val="Heading5"/>
        <w:ind w:left="440"/>
      </w:pPr>
      <w:r>
        <w:t>１</w:t>
      </w:r>
    </w:p>
    <w:p>
      <w:pPr>
        <w:ind w:left="440"/>
      </w:pPr>
      <w:r>
        <w:t>この省令は、昭和五十六年四月一日（以下「施行日」という。）から施行する。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附則（昭和六二年九月二九日大蔵省令第四八号）</w:t>
      </w:r>
    </w:p>
    <w:p>
      <w:r>
        <w:t>この省令は、昭和六十二年十月一日から施行する。</w:t>
      </w:r>
    </w:p>
    <w:p>
      <w:r>
        <w:br w:type="page"/>
      </w:r>
    </w:p>
    <w:p>
      <w:pPr>
        <w:pStyle w:val="Heading1"/>
      </w:pPr>
      <w:r>
        <w:t>附則（昭和六三年一二月三〇日大蔵省令第五七号）</w:t>
      </w:r>
    </w:p>
    <w:p>
      <w:r>
        <w:t>この省令は、昭和六十四年四月一日から施行する。</w:t>
        <w:br/>
        <w:t>ただし、別表第二の改正規定は、公布の日から施行する。</w:t>
      </w:r>
    </w:p>
    <w:p>
      <w:r>
        <w:br w:type="page"/>
      </w:r>
    </w:p>
    <w:p>
      <w:pPr>
        <w:pStyle w:val="Heading1"/>
      </w:pPr>
      <w:r>
        <w:t>附則（平成三年六月一四日大蔵省令第三五号）</w:t>
      </w:r>
    </w:p>
    <w:p>
      <w:pPr>
        <w:pStyle w:val="Heading5"/>
        <w:ind w:left="440"/>
      </w:pPr>
      <w:r>
        <w:t>１</w:t>
      </w:r>
    </w:p>
    <w:p>
      <w:pPr>
        <w:ind w:left="440"/>
      </w:pPr>
      <w:r>
        <w:t>この省令は、平成三年七月十日から施行する。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印紙税法施行規則</w:t>
      <w:br/>
      <w:tab/>
      <w:t>（昭和四十二年大蔵省令第十九号）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印紙税法施行規則（昭和四十二年大蔵省令第十九号）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