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厚生労働省関係住宅宿泊事業法施行規則</w:t>
        <w:br/>
        <w:t>（平成二十九年厚生労働省令第百十七号）</w:t>
      </w:r>
    </w:p>
    <w:p>
      <w:r>
        <w:t>住宅宿泊事業法（平成二十九年法律第六十五号）第五条に規定する厚生労働省令で定める措置は、次のとおりとする。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居室の床面積は、宿泊者一人当たり三・三平方メートル以上を確保すること。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定期的な清掃及び換気を行うこと。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この省令は、平成三十年六月十五日から施行する。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厚生労働省関係住宅宿泊事業法施行規則</w:t>
      <w:br/>
      <w:tab/>
      <w:t>（平成二十九年厚生労働省令第百十七号）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厚生労働省関係住宅宿泊事業法施行規則（平成二十九年厚生労働省令第百十七号）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