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原子力委員会設置法</w:t>
        <w:br/>
        <w:t>（昭和三十年法律第百八十八号）</w:t>
      </w:r>
    </w:p>
    <w:p>
      <w:pPr>
        <w:pStyle w:val="Heading2"/>
      </w:pPr>
      <w:r>
        <w:t>第一章　総則</w:t>
      </w:r>
    </w:p>
    <w:p>
      <w:pPr>
        <w:pStyle w:val="Heading4"/>
      </w:pPr>
      <w:r>
        <w:t>第一条（目的及び設置）</w:t>
      </w:r>
    </w:p>
    <w:p>
      <w:r>
        <w:t>原子力の研究、開発及び利用（以下「原子力利用」という。）に関する行政の民主的な運営を図るため、内閣府に原子力委員会（以下「委員会」という。）を置く。</w:t>
      </w:r>
    </w:p>
    <w:p>
      <w:pPr>
        <w:pStyle w:val="Heading2"/>
      </w:pPr>
      <w:r>
        <w:t>第二章　所掌事務及び組織</w:t>
      </w:r>
    </w:p>
    <w:p>
      <w:pPr>
        <w:pStyle w:val="Heading4"/>
      </w:pPr>
      <w:r>
        <w:t>第二条（所掌事務）</w:t>
      </w:r>
    </w:p>
    <w:p>
      <w:r>
        <w:t>委員会は、次の各号に掲げる事項（安全の確保のうちその実施に関するものを除く。）について企画し、審議し、及び決定する。</w:t>
      </w:r>
    </w:p>
    <w:p>
      <w:pPr>
        <w:pStyle w:val="Heading6"/>
        <w:ind w:left="880"/>
      </w:pPr>
      <w:r>
        <w:t>一</w:t>
      </w:r>
    </w:p>
    <w:p>
      <w:pPr>
        <w:ind w:left="880"/>
      </w:pPr>
      <w:r>
        <w:t>原子力利用に関する政策に関すること。</w:t>
      </w:r>
    </w:p>
    <w:p>
      <w:pPr>
        <w:pStyle w:val="Heading6"/>
        <w:ind w:left="880"/>
      </w:pPr>
      <w:r>
        <w:t>二</w:t>
      </w:r>
    </w:p>
    <w:p>
      <w:pPr>
        <w:ind w:left="880"/>
      </w:pPr>
      <w:r>
        <w:t>関係行政機関の原子力利用に関する事務の調整に関すること。</w:t>
      </w:r>
    </w:p>
    <w:p>
      <w:pPr>
        <w:pStyle w:val="Heading6"/>
        <w:ind w:left="880"/>
      </w:pPr>
      <w:r>
        <w:t>三</w:t>
      </w:r>
    </w:p>
    <w:p>
      <w:pPr>
        <w:ind w:left="880"/>
      </w:pPr>
      <w:r>
        <w:t>原子力利用に関する資料の収集及び調査に関すること。</w:t>
      </w:r>
    </w:p>
    <w:p>
      <w:pPr>
        <w:pStyle w:val="Heading6"/>
        <w:ind w:left="880"/>
      </w:pPr>
      <w:r>
        <w:t>四</w:t>
      </w:r>
    </w:p>
    <w:p>
      <w:pPr>
        <w:ind w:left="880"/>
      </w:pPr>
      <w:r>
        <w:t>前三号に掲げるもののほか、法律（法律に基づく命令を含む。）に基づき委員会に属させられた事務その他原子力利用に関する重要事項に関すること。</w:t>
      </w:r>
    </w:p>
    <w:p>
      <w:pPr>
        <w:pStyle w:val="Heading4"/>
      </w:pPr>
      <w:r>
        <w:t>第三条（組織）</w:t>
      </w:r>
    </w:p>
    <w:p>
      <w:r>
        <w:t>委員会は、委員長及び委員二人をもつて組織する。</w:t>
      </w:r>
    </w:p>
    <w:p>
      <w:pPr>
        <w:pStyle w:val="Heading5"/>
        <w:ind w:left="440"/>
      </w:pPr>
      <w:r>
        <w:t>２</w:t>
      </w:r>
    </w:p>
    <w:p>
      <w:pPr>
        <w:ind w:left="440"/>
      </w:pPr>
      <w:r>
        <w:t>委員のうち一人は、非常勤とすることができる。</w:t>
      </w:r>
    </w:p>
    <w:p>
      <w:pPr>
        <w:pStyle w:val="Heading4"/>
      </w:pPr>
      <w:r>
        <w:t>第四条（委員長）</w:t>
      </w:r>
    </w:p>
    <w:p>
      <w:r>
        <w:t>委員長は、会務を総理し、委員会を代表する。</w:t>
      </w:r>
    </w:p>
    <w:p>
      <w:pPr>
        <w:pStyle w:val="Heading5"/>
        <w:ind w:left="440"/>
      </w:pPr>
      <w:r>
        <w:t>２</w:t>
      </w:r>
    </w:p>
    <w:p>
      <w:pPr>
        <w:ind w:left="440"/>
      </w:pPr>
      <w:r>
        <w:t>委員長は、あらかじめ常勤の委員のうちから、委員長に故障がある場合において委員長を代理する者を定めておかなければならない。</w:t>
      </w:r>
    </w:p>
    <w:p>
      <w:pPr>
        <w:pStyle w:val="Heading4"/>
      </w:pPr>
      <w:r>
        <w:t>第五条（委員長及び委員の任命）</w:t>
      </w:r>
    </w:p>
    <w:p>
      <w:r>
        <w:t>委員長及び委員は、両議院の同意を得て、内閣総理大臣が任命する。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内閣総理大臣は、前項の規定にかかわらず、委員長又は委員を任命することができる。</w:t>
      </w:r>
    </w:p>
    <w:p>
      <w:pPr>
        <w:pStyle w:val="Heading5"/>
        <w:ind w:left="440"/>
      </w:pPr>
      <w:r>
        <w:t>３</w:t>
      </w:r>
    </w:p>
    <w:p>
      <w:pPr>
        <w:ind w:left="440"/>
      </w:pPr>
      <w:r>
        <w:t>前項の場合においては、任命後最初の国会で両議院の承認を得なければならない。</w:t>
      </w:r>
    </w:p>
    <w:p>
      <w:pPr>
        <w:pStyle w:val="Heading4"/>
      </w:pPr>
      <w:r>
        <w:t>第六条（委員長及び委員の任期）</w:t>
      </w:r>
    </w:p>
    <w:p>
      <w:r>
        <w:t>委員長及び委員の任期は、三年とする。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委員長及び委員は、任期が満了した場合においても、後任者が任命されるまでは、第一項の規定にかかわらず、引き続き在任する。</w:t>
      </w:r>
    </w:p>
    <w:p>
      <w:pPr>
        <w:pStyle w:val="Heading4"/>
      </w:pPr>
      <w:r>
        <w:t>第七条（委員長及び委員の罷免）</w:t>
      </w:r>
    </w:p>
    <w:p>
      <w:r>
        <w:t>内閣総理大臣は、委員長若しくは委員が心身の故障のため職務の執行ができないと認める場合又は委員長若しくは委員に職務上の義務違反その他委員長若しくは委員たるに適しない非行があると認める場合においては、両議院の同意を得て、これを罷免することができる。</w:t>
      </w:r>
    </w:p>
    <w:p>
      <w:pPr>
        <w:pStyle w:val="Heading4"/>
      </w:pPr>
      <w:r>
        <w:t>第八条（会議）</w:t>
      </w:r>
    </w:p>
    <w:p>
      <w:r>
        <w:t>委員会は、委員長が招集する。</w:t>
      </w:r>
    </w:p>
    <w:p>
      <w:pPr>
        <w:pStyle w:val="Heading5"/>
        <w:ind w:left="440"/>
      </w:pPr>
      <w:r>
        <w:t>２</w:t>
      </w:r>
    </w:p>
    <w:p>
      <w:pPr>
        <w:ind w:left="440"/>
      </w:pPr>
      <w:r>
        <w:t>委員会は、委員長及び一人以上の委員の出席がなければ、会議を開き、議決をすることができない。</w:t>
      </w:r>
    </w:p>
    <w:p>
      <w:pPr>
        <w:pStyle w:val="Heading5"/>
        <w:ind w:left="440"/>
      </w:pPr>
      <w:r>
        <w:t>３</w:t>
      </w:r>
    </w:p>
    <w:p>
      <w:pPr>
        <w:ind w:left="440"/>
      </w:pPr>
      <w:r>
        <w:t>委員会の議事は、出席した委員長及び委員のうち、二人以上の賛成をもつてこれを決する。</w:t>
      </w:r>
    </w:p>
    <w:p>
      <w:pPr>
        <w:pStyle w:val="Heading5"/>
        <w:ind w:left="440"/>
      </w:pPr>
      <w:r>
        <w:t>４</w:t>
      </w:r>
    </w:p>
    <w:p>
      <w:pPr>
        <w:ind w:left="440"/>
      </w:pPr>
      <w:r>
        <w:t>委員長に故障がある場合においては、第四条第二項に規定する委員長を代理する者は、委員長の職務を行うものとし、第二項の規定の適用については、委員長である者とみなす。</w:t>
      </w:r>
    </w:p>
    <w:p>
      <w:pPr>
        <w:pStyle w:val="Heading4"/>
      </w:pPr>
      <w:r>
        <w:t>第九条（委員長及び委員の給与）</w:t>
      </w:r>
    </w:p>
    <w:p>
      <w:r>
        <w:t>委員長及び委員の給与は、別に法律で定める。</w:t>
      </w:r>
    </w:p>
    <w:p>
      <w:pPr>
        <w:pStyle w:val="Heading4"/>
      </w:pPr>
      <w:r>
        <w:t>第十条（委員長及び委員の服務）</w:t>
      </w:r>
    </w:p>
    <w:p>
      <w:r>
        <w:t>委員長及び委員は、職務上知ることのできた秘密を漏らしてはならない。</w:t>
      </w:r>
    </w:p>
    <w:p>
      <w:pPr>
        <w:pStyle w:val="Heading4"/>
      </w:pPr>
      <w:r>
        <w:t>第十一条</w:t>
      </w:r>
    </w:p>
    <w:p>
      <w:r>
        <w:t>委員長及び常勤の委員は、在任中、次の各号のいずれかに該当する行為をしてはならない。</w:t>
      </w:r>
    </w:p>
    <w:p>
      <w:pPr>
        <w:pStyle w:val="Heading6"/>
        <w:ind w:left="880"/>
      </w:pPr>
      <w:r>
        <w:t>一</w:t>
      </w:r>
    </w:p>
    <w:p>
      <w:pPr>
        <w:ind w:left="880"/>
      </w:pPr>
      <w:r>
        <w:t>政党その他の政治的団体の役員となり、又は積極的に政治運動をすること。</w:t>
      </w:r>
    </w:p>
    <w:p>
      <w:pPr>
        <w:pStyle w:val="Heading6"/>
        <w:ind w:left="880"/>
      </w:pPr>
      <w:r>
        <w:t>二</w:t>
      </w:r>
    </w:p>
    <w:p>
      <w:pPr>
        <w:ind w:left="880"/>
      </w:pPr>
      <w:r>
        <w:t>内閣総理大臣の許可のある場合を除くほか、報酬を得て他の職務に従事し、又は営利事業を営み、その他金銭上の利益を目的とする業務を行うこと。</w:t>
      </w:r>
    </w:p>
    <w:p>
      <w:pPr>
        <w:pStyle w:val="Heading5"/>
        <w:ind w:left="440"/>
      </w:pPr>
      <w:r>
        <w:t>２</w:t>
      </w:r>
    </w:p>
    <w:p>
      <w:pPr>
        <w:ind w:left="440"/>
      </w:pPr>
      <w:r>
        <w:t>非常勤の委員は、在任中、前項第一号に該当する行為をしてはならない。</w:t>
      </w:r>
    </w:p>
    <w:p>
      <w:pPr>
        <w:pStyle w:val="Heading4"/>
      </w:pPr>
      <w:r>
        <w:t>第十二条</w:t>
      </w:r>
    </w:p>
    <w:p>
      <w:r>
        <w:t>削除</w:t>
      </w:r>
    </w:p>
    <w:p>
      <w:pPr>
        <w:pStyle w:val="Heading2"/>
      </w:pPr>
      <w:r>
        <w:t>第三章　削除</w:t>
      </w:r>
    </w:p>
    <w:p>
      <w:pPr>
        <w:pStyle w:val="Heading4"/>
      </w:pPr>
      <w:r>
        <w:t>第十三条から第二十二条まで</w:t>
      </w:r>
    </w:p>
    <w:p>
      <w:r>
        <w:t>削除</w:t>
      </w:r>
    </w:p>
    <w:p>
      <w:pPr>
        <w:pStyle w:val="Heading2"/>
      </w:pPr>
      <w:r>
        <w:t>第四章　委員会と関係行政機関等との関係</w:t>
      </w:r>
    </w:p>
    <w:p>
      <w:pPr>
        <w:pStyle w:val="Heading4"/>
      </w:pPr>
      <w:r>
        <w:t>第二十三条</w:t>
      </w:r>
    </w:p>
    <w:p>
      <w:r>
        <w:t>削除</w:t>
      </w:r>
    </w:p>
    <w:p>
      <w:pPr>
        <w:pStyle w:val="Heading4"/>
      </w:pPr>
      <w:r>
        <w:t>第二十四条（勧告）</w:t>
      </w:r>
    </w:p>
    <w:p>
      <w:r>
        <w:t>委員会は、その所掌事務について必要があると認めるときは、内閣総理大臣を通じて関係行政機関の長に勧告することができる。</w:t>
      </w:r>
    </w:p>
    <w:p>
      <w:pPr>
        <w:pStyle w:val="Heading4"/>
      </w:pPr>
      <w:r>
        <w:t>第二十五条（報告等）</w:t>
      </w:r>
    </w:p>
    <w:p>
      <w:r>
        <w:t>委員会は、その所掌事務を行うため必要があると認めるときは、関係行政機関の長に対し、報告を求めることができるほか、資料の提出、意見の開陳、説明その他必要な協力を求めることができる。</w:t>
      </w:r>
    </w:p>
    <w:p>
      <w:pPr>
        <w:pStyle w:val="Heading4"/>
      </w:pPr>
      <w:r>
        <w:t>第二十六条（原子力規制委員会への通知等）</w:t>
      </w:r>
    </w:p>
    <w:p>
      <w:r>
        <w:t>委員会は、第二条各号に掲げる事項のうち、原子力利用における安全の確保に関係がある事項について企画し、又は審議したときは、その旨及び内容を原子力規制委員会に通知しなければならない。</w:t>
      </w:r>
    </w:p>
    <w:p>
      <w:pPr>
        <w:pStyle w:val="Heading5"/>
        <w:ind w:left="440"/>
      </w:pPr>
      <w:r>
        <w:t>２</w:t>
      </w:r>
    </w:p>
    <w:p>
      <w:pPr>
        <w:ind w:left="440"/>
      </w:pPr>
      <w:r>
        <w:t>委員会は、第二条各号に掲げる事項のうち、原子力利用における安全の確保に関係がある事項について決定しようとするときは、あらかじめ、原子力規制委員会の意見を聴かなければならない。</w:t>
      </w:r>
    </w:p>
    <w:p>
      <w:pPr>
        <w:pStyle w:val="Heading2"/>
      </w:pPr>
      <w:r>
        <w:t>第五章　補則</w:t>
      </w:r>
    </w:p>
    <w:p>
      <w:pPr>
        <w:pStyle w:val="Heading4"/>
      </w:pPr>
      <w:r>
        <w:t>第二十七条（政令への委任）</w:t>
      </w:r>
    </w:p>
    <w:p>
      <w:r>
        <w:t>この法律に定めるもののほか、委員会に関し必要な事項は、政令で定める。</w:t>
      </w:r>
    </w:p>
    <w:p>
      <w:r>
        <w:br w:type="page"/>
      </w:r>
    </w:p>
    <w:p>
      <w:pPr>
        <w:pStyle w:val="Heading1"/>
      </w:pPr>
      <w:r>
        <w:t>附　則</w:t>
      </w:r>
    </w:p>
    <w:p>
      <w:r>
        <w:t>この法律は、昭和三十一年一月一日から施行する。</w:t>
      </w:r>
    </w:p>
    <w:p>
      <w:r>
        <w:br w:type="page"/>
      </w:r>
    </w:p>
    <w:p>
      <w:pPr>
        <w:pStyle w:val="Heading1"/>
      </w:pPr>
      <w:r>
        <w:t>附　則（昭和三一年三月三一日法律第四九号）</w:t>
      </w:r>
    </w:p>
    <w:p>
      <w:r>
        <w:t>この法律は、公布の日から起算して二月をこえない範囲内において政令で定める日から施行する。</w:t>
      </w:r>
    </w:p>
    <w:p>
      <w:r>
        <w:br w:type="page"/>
      </w:r>
    </w:p>
    <w:p>
      <w:pPr>
        <w:pStyle w:val="Heading1"/>
      </w:pPr>
      <w:r>
        <w:t>附　則（昭和三五年五月一〇日法律第七九号）</w:t>
      </w:r>
    </w:p>
    <w:p>
      <w:r>
        <w:t>この法律は、公布の日から施行する。</w:t>
      </w:r>
    </w:p>
    <w:p>
      <w:r>
        <w:br w:type="page"/>
      </w:r>
    </w:p>
    <w:p>
      <w:pPr>
        <w:pStyle w:val="Heading1"/>
      </w:pPr>
      <w:r>
        <w:t>附　則（昭和三六年四月二五日法律第六九号）</w:t>
      </w:r>
    </w:p>
    <w:p>
      <w:r>
        <w:t>この法律は、公布の日から施行する。</w:t>
      </w:r>
    </w:p>
    <w:p>
      <w:r>
        <w:br w:type="page"/>
      </w:r>
    </w:p>
    <w:p>
      <w:pPr>
        <w:pStyle w:val="Heading1"/>
      </w:pPr>
      <w:r>
        <w:t>附　則（昭和三七年四月二八日法律第九一号）</w:t>
      </w:r>
    </w:p>
    <w:p>
      <w:r>
        <w:t>この法律は、公布の日から施行する。</w:t>
      </w:r>
    </w:p>
    <w:p>
      <w:r>
        <w:br w:type="page"/>
      </w:r>
    </w:p>
    <w:p>
      <w:pPr>
        <w:pStyle w:val="Heading1"/>
      </w:pPr>
      <w:r>
        <w:t>附　則（昭和五一年一月一六日法律第二号）</w:t>
      </w:r>
    </w:p>
    <w:p>
      <w:r>
        <w:t>この法律は、公布の日から施行する。</w:t>
      </w:r>
    </w:p>
    <w:p>
      <w:r>
        <w:br w:type="page"/>
      </w:r>
    </w:p>
    <w:p>
      <w:pPr>
        <w:pStyle w:val="Heading1"/>
      </w:pPr>
      <w:r>
        <w:t>附　則（昭和五三年七月五日法律第八六号）</w:t>
      </w:r>
    </w:p>
    <w:p>
      <w:pPr>
        <w:pStyle w:val="Heading4"/>
      </w:pPr>
      <w:r>
        <w:t>第一条（施行期日）</w:t>
      </w:r>
    </w:p>
    <w:p>
      <w:r>
        <w:t>この法律は、次の各号に掲げる区分に応じ、それぞれ当該各号に掲げる日から施行する。</w:t>
      </w:r>
    </w:p>
    <w:p>
      <w:pPr>
        <w:pStyle w:val="Heading6"/>
        <w:ind w:left="880"/>
      </w:pPr>
      <w:r>
        <w:t>一</w:t>
      </w:r>
    </w:p>
    <w:p>
      <w:pPr>
        <w:ind w:left="880"/>
      </w:pPr>
      <w:r>
        <w:t>第二条中原子力委員会設置法第十五条を第十二条とし同条の次に二章及び章名を加える改正規定のうち第二十二条（同条において準用する第五条第一項の規定中委員の任命について両議院の同意を得ることに係る部分に限る。）の規定並びに次条第一項及び第三項の規定</w:t>
      </w:r>
    </w:p>
    <w:p>
      <w:pPr>
        <w:pStyle w:val="Heading6"/>
        <w:ind w:left="880"/>
      </w:pPr>
      <w:r>
        <w:t>二</w:t>
      </w:r>
    </w:p>
    <w:p>
      <w:pPr>
        <w:ind w:left="880"/>
      </w:pPr>
      <w: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r>
    </w:p>
    <w:p>
      <w:pPr>
        <w:pStyle w:val="Heading4"/>
      </w:pPr>
      <w:r>
        <w:t>第二条（経過措置）</w:t>
      </w:r>
    </w:p>
    <w:p>
      <w:r>
        <w:t>前条第二号に掲げる日の前日において原子力委員会の委員である者のうち内閣総理大臣が指定する二人については、その任期は、第二条の規定による改正前の原子力委員会設置法（第三項において「旧設置法」という。）第九条第一項の規定にかかわらず、その日に満了する。</w:t>
      </w:r>
    </w:p>
    <w:p>
      <w:pPr>
        <w:pStyle w:val="Heading5"/>
        <w:ind w:left="440"/>
      </w:pPr>
      <w:r>
        <w:t>２</w:t>
      </w:r>
    </w:p>
    <w:p>
      <w:pPr>
        <w:ind w:left="440"/>
      </w:pPr>
      <w:r>
        <w:t>原子力委員会及び原子力安全委員会設置法の施行後最初に任命される原子力安全委員会の委員の任期は、同法第二十二条において準用する同法第六条第一項の規定にかかわらず、内閣総理大臣の指定するところにより、二人については一年六月、三人については三年とする。</w:t>
      </w:r>
    </w:p>
    <w:p>
      <w:pPr>
        <w:pStyle w:val="Heading5"/>
        <w:ind w:left="440"/>
      </w:pPr>
      <w:r>
        <w:t>３</w:t>
      </w:r>
    </w:p>
    <w:p>
      <w:pPr>
        <w:ind w:left="440"/>
      </w:pPr>
      <w:r>
        <w:t>前条第二号に掲げる日の前日において原子力委員会の原子炉安全専門審査会の審査委員である者の任期は、旧設置法第十四条の三第四項の規定にかかわらず、その日に満了する。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第十条（原子力委員会及び原子力安全委員会設置法の一部改正に伴う経過措置）</w:t>
      </w:r>
    </w:p>
    <w:p>
      <w:r>
        <w:t>第十六条の規定による改正後の原子力委員会及び原子力安全委員会設置法（以下この条において「新両委員会設置法」という。）第五条第一項の規定による原子力委員会の委員長及び委員の任命のために必要な行為は、この法律の施行前においても行うことができる。</w:t>
      </w:r>
    </w:p>
    <w:p>
      <w:pPr>
        <w:pStyle w:val="Heading5"/>
        <w:ind w:left="440"/>
      </w:pPr>
      <w:r>
        <w:t>２</w:t>
      </w:r>
    </w:p>
    <w:p>
      <w:pPr>
        <w:ind w:left="440"/>
      </w:pPr>
      <w:r>
        <w:t>内閣総理大臣は、新両委員会設置法第五条第一項の規定にかかわらず、この法律の施行の日に、この法律の施行の日の前日において現に従前の総理府の原子力委員会の委員である者のうちから、両議院の同意を得ることなく、内閣府の原子力委員会の委員を任命することができる。</w:t>
      </w:r>
    </w:p>
    <w:p>
      <w:pPr>
        <w:pStyle w:val="Heading5"/>
        <w:ind w:left="440"/>
      </w:pPr>
      <w:r>
        <w:t>３</w:t>
      </w:r>
    </w:p>
    <w:p>
      <w:pPr>
        <w:ind w:left="440"/>
      </w:pPr>
      <w:r>
        <w:t>この法律の施行の際現に従前の総理府の原子力安全委員会の委員である者は、この法律の施行の日に、新両委員会設置法第二十二条において準用する新両委員会設置法第五条第一項の規定により、内閣府の原子力安全委員会の委員として任命されたものとみなす。</w:t>
      </w:r>
    </w:p>
    <w:p>
      <w:pPr>
        <w:pStyle w:val="Heading5"/>
        <w:ind w:left="440"/>
      </w:pPr>
      <w:r>
        <w:t>４</w:t>
      </w:r>
    </w:p>
    <w:p>
      <w:pPr>
        <w:ind w:left="440"/>
      </w:pPr>
      <w:r>
        <w:t>この法律の施行の際現に従前の総理府の原子力安全委員会の委員長である者は、この法律の施行の日に、新両委員会設置法第十五条第一項の規定により、内閣府の原子力安全委員会の委員長に定められたものとみなす。</w:t>
      </w:r>
    </w:p>
    <w:p>
      <w:pPr>
        <w:pStyle w:val="Heading5"/>
        <w:ind w:left="440"/>
      </w:pPr>
      <w:r>
        <w:t>５</w:t>
      </w:r>
    </w:p>
    <w:p>
      <w:pPr>
        <w:ind w:left="440"/>
      </w:pPr>
      <w:r>
        <w:t>この法律の施行の日の前日において現に学識経験のある者のうちから任命された原子力安全委員会の原子炉安全専門審査会及び核燃料安全専門審査会の審査委員並びに緊急事態応急対策調査委員である者の任期は、第十六条の規定による改正前の原子力委員会及び原子力安全委員会設置法第十七条第三項（同法第二十条において準用する場合を含む。）及び第二十条の二第三項の規定にかかわらず、その日に満了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一から七まで</w:t>
      </w:r>
    </w:p>
    <w:p>
      <w:pPr>
        <w:ind w:left="880"/>
      </w:pPr>
      <w:r>
        <w:t>略</w:t>
      </w:r>
    </w:p>
    <w:p>
      <w:pPr>
        <w:pStyle w:val="Heading6"/>
        <w:ind w:left="880"/>
      </w:pPr>
      <w:r>
        <w:t>八</w:t>
      </w:r>
    </w:p>
    <w:p>
      <w:pPr>
        <w:ind w:left="880"/>
      </w:pPr>
      <w:r>
        <w:t>原子力委員会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一から五まで</w:t>
      </w:r>
    </w:p>
    <w:p>
      <w:pPr>
        <w:ind w:left="880"/>
      </w:pPr>
      <w:r>
        <w:t>略</w:t>
      </w:r>
    </w:p>
    <w:p>
      <w:pPr>
        <w:pStyle w:val="Heading6"/>
        <w:ind w:left="880"/>
      </w:pPr>
      <w:r>
        <w:t>六</w:t>
      </w:r>
    </w:p>
    <w:p>
      <w:pPr>
        <w:ind w:left="880"/>
      </w:pPr>
      <w: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第七条第二項、第十二条第二項、第二十八条第一項の表第二十一条の項、第三十七条並びに附則第七条、第十三条及び第十四条の規定</w:t>
      </w:r>
    </w:p>
    <w:p>
      <w:r>
        <w:br w:type="page"/>
      </w:r>
    </w:p>
    <w:p>
      <w:pPr>
        <w:pStyle w:val="Heading1"/>
      </w:pPr>
      <w:r>
        <w:t>附　則（平成一四年一二月一八日法律第一七八号）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第十四条（原子力委員会及び原子力安全委員会設置法の一部改正に伴う経過措置）</w:t>
      </w:r>
    </w:p>
    <w:p>
      <w:r>
        <w:t>この法律の施行の日の前日において原子力安全委員会の委員である者並びに原子力安全委員会の原子炉安全専門審査会及び核燃料安全専門審査会の審査委員並びに緊急事態応急対策調査委員である者の任期は、前条の規定による改正前の原子力委員会及び原子力安全委員会設置法第二十二条において準用する同法第六条第一項並びに同法第十七条第三項（同法第二十条において準用する場合を含む。）及び第二十条の二第三項の規定にかかわらず、その日に満了する。</w:t>
      </w:r>
    </w:p>
    <w:p>
      <w:pPr>
        <w:pStyle w:val="Heading5"/>
        <w:ind w:left="440"/>
      </w:pPr>
      <w:r>
        <w:t>２</w:t>
      </w:r>
    </w:p>
    <w:p>
      <w:pPr>
        <w:ind w:left="440"/>
      </w:pPr>
      <w:r>
        <w:t>原子力安全委員会の委員であった者に係るその職務上知ることのできた秘密を漏らしてはならない義務については、この法律の施行の日以後も、なお従前の例による。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則（平成二六年六月二七日法律第八七号）</w:t>
      </w:r>
    </w:p>
    <w:p>
      <w:r>
        <w:t>この法律は、公布の日から起算して六月を超えない範囲内において政令で定める日から施行する。</w:t>
      </w:r>
    </w:p>
    <w:p>
      <w:pPr>
        <w:pStyle w:val="Heading5"/>
        <w:ind w:left="440"/>
      </w:pPr>
      <w:r>
        <w:t>２</w:t>
      </w:r>
    </w:p>
    <w:p>
      <w:pPr>
        <w:ind w:left="440"/>
      </w:pPr>
      <w:r>
        <w:t>この法律の施行の日の前日において原子力委員会の委員長及び委員である者の任期は、原子力委員会設置法第六条第一項の規定にかかわらず、その日に満了する。</w:t>
      </w:r>
    </w:p>
    <w:p>
      <w:pPr>
        <w:pStyle w:val="Heading5"/>
        <w:ind w:left="440"/>
      </w:pPr>
      <w:r>
        <w:t>３</w:t>
      </w:r>
    </w:p>
    <w:p>
      <w:pPr>
        <w:ind w:left="440"/>
      </w:pPr>
      <w:r>
        <w:t>この法律の施行後最初に任命される原子力委員会の委員の任期は、原子力委員会設置法第六条第一項の規定にかかわらず、内閣総理大臣の指定するところにより、二人のうち、一人は一年六月、一人は三年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原子力委員会設置法</w:t>
      <w:br/>
      <w:tab/>
      <w:t>（昭和三十年法律第百八十八号）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原子力委員会設置法（昭和三十年法律第百八十八号）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