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図書館法</w:t>
        <w:br/>
        <w:t>（昭和二十五年法律第百十八号）</w:t>
      </w:r>
    </w:p>
    <w:p>
      <w:pPr>
        <w:pStyle w:val="Heading2"/>
      </w:pPr>
      <w:r>
        <w:t>第一章　総則</w:t>
      </w:r>
    </w:p>
    <w:p>
      <w:pPr>
        <w:pStyle w:val="Heading4"/>
      </w:pPr>
      <w:r>
        <w:t>第一条（この法律の目的）</w:t>
      </w:r>
    </w:p>
    <w:p>
      <w:r>
        <w:t>この法律は、社会教育法（昭和二十四年法律第二百七号）の精神に基き、図書館の設置及び運営に関して必要な事項を定め、その健全な発達を図り、もつて国民の教育と文化の発展に寄与することを目的とする。</w:t>
      </w:r>
    </w:p>
    <w:p>
      <w:pPr>
        <w:pStyle w:val="Heading4"/>
      </w:pPr>
      <w:r>
        <w:t>第二条（定義）</w:t>
      </w:r>
    </w:p>
    <w:p>
      <w:r>
        <w:t>この法律において「図書館」とは、図書、記録その他必要な資料を収集し、整理し、保存して、一般公衆の利用に供し、その教養、調査研究、レクリエーシヨン等に資することを目的とする施設で、地方公共団体、日本赤十字社又は一般社団法人若しくは一般財団法人が設置するもの（学校に附属する図書館又は図書室を除く。）をいう。</w:t>
      </w:r>
    </w:p>
    <w:p>
      <w:pPr>
        <w:pStyle w:val="Heading5"/>
        <w:ind w:left="440"/>
      </w:pPr>
      <w:r>
        <w:t>２</w:t>
      </w:r>
    </w:p>
    <w:p>
      <w:pPr>
        <w:ind w:left="440"/>
      </w:pPr>
      <w:r>
        <w:t>前項の図書館のうち、地方公共団体の設置する図書館を公立図書館といい、日本赤十字社又は一般社団法人若しくは一般財団法人の設置する図書館を私立図書館という。</w:t>
      </w:r>
    </w:p>
    <w:p>
      <w:pPr>
        <w:pStyle w:val="Heading4"/>
      </w:pPr>
      <w:r>
        <w:t>第三条（図書館奉仕）</w:t>
      </w:r>
    </w:p>
    <w:p>
      <w:r>
        <w:t>図書館は、図書館奉仕のため、土地の事情及び一般公衆の希望に沿い、更に学校教育を援助し、及び家庭教育の向上に資することとなるように留意し、おおむね次に掲げる事項の実施に努めなければならない。</w:t>
      </w:r>
    </w:p>
    <w:p>
      <w:pPr>
        <w:pStyle w:val="ListBullet"/>
        <w:ind w:left="880"/>
      </w:pPr>
      <w:r>
        <w:t>一</w:t>
        <w:br/>
        <w:t>郷土資料、地方行政資料、美術品、レコード及びフィルムの収集にも十分留意して、図書、記録、視聴覚教育の資料その他必要な資料（電磁的記録（電子的方式、磁気的方式その他人の知覚によつては認識することができない方式で作られた記録をいう。）を含む。以下「図書館資料」という。）を収集し、一般公衆の利用に供すること。</w:t>
      </w:r>
    </w:p>
    <w:p>
      <w:pPr>
        <w:pStyle w:val="ListBullet"/>
        <w:ind w:left="880"/>
      </w:pPr>
      <w:r>
        <w:t>二</w:t>
        <w:br/>
        <w:t>図書館資料の分類排列を適切にし、及びその目録を整備すること。</w:t>
      </w:r>
    </w:p>
    <w:p>
      <w:pPr>
        <w:pStyle w:val="ListBullet"/>
        <w:ind w:left="880"/>
      </w:pPr>
      <w:r>
        <w:t>三</w:t>
        <w:br/>
        <w:t>図書館の職員が図書館資料について十分な知識を持ち、その利用のための相談に応ずるようにすること。</w:t>
      </w:r>
    </w:p>
    <w:p>
      <w:pPr>
        <w:pStyle w:val="ListBullet"/>
        <w:ind w:left="880"/>
      </w:pPr>
      <w:r>
        <w:t>四</w:t>
        <w:br/>
        <w:t>他の図書館、国立国会図書館、地方公共団体の議会に附置する図書室及び学校に附属する図書館又は図書室と緊密に連絡し、協力し、図書館資料の相互貸借を行うこと。</w:t>
      </w:r>
    </w:p>
    <w:p>
      <w:pPr>
        <w:pStyle w:val="ListBullet"/>
        <w:ind w:left="880"/>
      </w:pPr>
      <w:r>
        <w:t>五</w:t>
        <w:br/>
        <w:t>分館、閲覧所、配本所等を設置し、及び自動車文庫、貸出文庫の巡回を行うこと。</w:t>
      </w:r>
    </w:p>
    <w:p>
      <w:pPr>
        <w:pStyle w:val="ListBullet"/>
        <w:ind w:left="880"/>
      </w:pPr>
      <w:r>
        <w:t>六</w:t>
        <w:br/>
        <w:t>読書会、研究会、鑑賞会、映写会、資料展示会等を主催し、及びこれらの開催を奨励すること。</w:t>
      </w:r>
    </w:p>
    <w:p>
      <w:pPr>
        <w:pStyle w:val="ListBullet"/>
        <w:ind w:left="880"/>
      </w:pPr>
      <w:r>
        <w:t>七</w:t>
        <w:br/>
        <w:t>時事に関する情報及び参考資料を紹介し、及び提供すること。</w:t>
      </w:r>
    </w:p>
    <w:p>
      <w:pPr>
        <w:pStyle w:val="ListBullet"/>
        <w:ind w:left="880"/>
      </w:pPr>
      <w:r>
        <w:t>八</w:t>
        <w:br/>
        <w:t>社会教育における学習の機会を利用して行つた学習の成果を活用して行う教育活動その他の活動の機会を提供し、及びその提供を奨励すること。</w:t>
      </w:r>
    </w:p>
    <w:p>
      <w:pPr>
        <w:pStyle w:val="ListBullet"/>
        <w:ind w:left="880"/>
      </w:pPr>
      <w:r>
        <w:t>九</w:t>
        <w:br/>
        <w:t>学校、博物館、公民館、研究所等と緊密に連絡し、協力すること。</w:t>
      </w:r>
    </w:p>
    <w:p>
      <w:pPr>
        <w:pStyle w:val="Heading4"/>
      </w:pPr>
      <w:r>
        <w:t>第四条（司書及び司書補）</w:t>
      </w:r>
    </w:p>
    <w:p>
      <w:r>
        <w:t>図書館に置かれる専門的職員を司書及び司書補と称する。</w:t>
      </w:r>
    </w:p>
    <w:p>
      <w:pPr>
        <w:pStyle w:val="Heading5"/>
        <w:ind w:left="440"/>
      </w:pPr>
      <w:r>
        <w:t>２</w:t>
      </w:r>
    </w:p>
    <w:p>
      <w:pPr>
        <w:ind w:left="440"/>
      </w:pPr>
      <w:r>
        <w:t>司書は、図書館の専門的事務に従事する。</w:t>
      </w:r>
    </w:p>
    <w:p>
      <w:pPr>
        <w:pStyle w:val="Heading5"/>
        <w:ind w:left="440"/>
      </w:pPr>
      <w:r>
        <w:t>３</w:t>
      </w:r>
    </w:p>
    <w:p>
      <w:pPr>
        <w:ind w:left="440"/>
      </w:pPr>
      <w:r>
        <w:t>司書補は、司書の職務を助ける。</w:t>
      </w:r>
    </w:p>
    <w:p>
      <w:pPr>
        <w:pStyle w:val="Heading4"/>
      </w:pPr>
      <w:r>
        <w:t>第五条（司書及び司書補の資格）</w:t>
      </w:r>
    </w:p>
    <w:p>
      <w:r>
        <w:t>次の各号のいずれかに該当する者は、司書となる資格を有する。</w:t>
      </w:r>
    </w:p>
    <w:p>
      <w:pPr>
        <w:pStyle w:val="ListBullet"/>
        <w:ind w:left="880"/>
      </w:pPr>
      <w:r>
        <w:t>一</w:t>
        <w:br/>
        <w:t>大学を卒業した者（専門職大学の前期課程を修了した者を含む。次号において同じ。）で大学において文部科学省令で定める図書館に関する科目を履修したもの</w:t>
      </w:r>
    </w:p>
    <w:p>
      <w:pPr>
        <w:pStyle w:val="ListBullet"/>
        <w:ind w:left="880"/>
      </w:pPr>
      <w:r>
        <w:t>二</w:t>
        <w:br/>
        <w:t>大学又は高等専門学校を卒業した者で次条の規定による司書の講習を修了したもの</w:t>
      </w:r>
    </w:p>
    <w:p>
      <w:pPr>
        <w:pStyle w:val="ListBullet"/>
        <w:ind w:left="880"/>
      </w:pPr>
      <w:r>
        <w:t>三</w:t>
        <w:br/>
        <w:t>次に掲げる職にあつた期間が通算して三年以上になる者で次条の規定による司書の講習を修了したもの</w:t>
      </w:r>
    </w:p>
    <w:p>
      <w:pPr>
        <w:pStyle w:val="Heading5"/>
        <w:ind w:left="440"/>
      </w:pPr>
      <w:r>
        <w:t>２</w:t>
      </w:r>
    </w:p>
    <w:p>
      <w:pPr>
        <w:ind w:left="440"/>
      </w:pPr>
      <w:r>
        <w:t>次の各号のいずれかに該当する者は、司書補となる資格を有する。</w:t>
      </w:r>
    </w:p>
    <w:p>
      <w:pPr>
        <w:pStyle w:val="ListBullet"/>
        <w:ind w:left="880"/>
      </w:pPr>
      <w:r>
        <w:t>一</w:t>
        <w:br/>
        <w:t>司書の資格を有する者</w:t>
      </w:r>
    </w:p>
    <w:p>
      <w:pPr>
        <w:pStyle w:val="ListBullet"/>
        <w:ind w:left="880"/>
      </w:pPr>
      <w:r>
        <w:t>二</w:t>
        <w:br/>
        <w:t>学校教育法（昭和二十二年法律第二十六号）第九十条第一項の規定により大学に入学することのできる者で次条の規定による司書補の講習を修了したもの</w:t>
      </w:r>
    </w:p>
    <w:p>
      <w:pPr>
        <w:pStyle w:val="Heading4"/>
      </w:pPr>
      <w:r>
        <w:t>第六条（司書及び司書補の講習）</w:t>
      </w:r>
    </w:p>
    <w:p>
      <w:r>
        <w:t>司書及び司書補の講習は、大学が、文部科学大臣の委嘱を受けて行う。</w:t>
      </w:r>
    </w:p>
    <w:p>
      <w:pPr>
        <w:pStyle w:val="Heading5"/>
        <w:ind w:left="440"/>
      </w:pPr>
      <w:r>
        <w:t>２</w:t>
      </w:r>
    </w:p>
    <w:p>
      <w:pPr>
        <w:ind w:left="440"/>
      </w:pPr>
      <w:r>
        <w:t>司書及び司書補の講習に関し、履修すべき科目、単位その他必要な事項は、文部科学省令で定める。</w:t>
        <w:br/>
        <w:t>ただし、その履修すべき単位数は、十五単位を下ることができない。</w:t>
      </w:r>
    </w:p>
    <w:p>
      <w:pPr>
        <w:pStyle w:val="Heading4"/>
      </w:pPr>
      <w:r>
        <w:t>第七条（司書及び司書補の研修）</w:t>
      </w:r>
    </w:p>
    <w:p>
      <w:r>
        <w:t>文部科学大臣及び都道府県の教育委員会は、司書及び司書補に対し、その資質の向上のために必要な研修を行うよう努めるものとする。</w:t>
      </w:r>
    </w:p>
    <w:p>
      <w:pPr>
        <w:pStyle w:val="Heading4"/>
      </w:pPr>
      <w:r>
        <w:t>第七条の二（設置及び運営上望ましい基準）</w:t>
      </w:r>
    </w:p>
    <w:p>
      <w:r>
        <w:t>文部科学大臣は、図書館の健全な発達を図るために、図書館の設置及び運営上望ましい基準を定め、これを公表するものとする。</w:t>
      </w:r>
    </w:p>
    <w:p>
      <w:pPr>
        <w:pStyle w:val="Heading4"/>
      </w:pPr>
      <w:r>
        <w:t>第七条の三（運営の状況に関する評価等）</w:t>
      </w:r>
    </w:p>
    <w:p>
      <w:r>
        <w:t>図書館は、当該図書館の運営の状況について評価を行うとともに、その結果に基づき図書館の運営の改善を図るため必要な措置を講ずるよう努めなければならない。</w:t>
      </w:r>
    </w:p>
    <w:p>
      <w:pPr>
        <w:pStyle w:val="Heading4"/>
      </w:pPr>
      <w:r>
        <w:t>第七条の四（運営の状況に関する情報の提供）</w:t>
      </w:r>
    </w:p>
    <w:p>
      <w:r>
        <w:t>図書館は、当該図書館の図書館奉仕に関する地域住民その他の関係者の理解を深めるとともに、これらの者との連携及び協力の推進に資するため、当該図書館の運営の状況に関する情報を積極的に提供するよう努めなければならない。</w:t>
      </w:r>
    </w:p>
    <w:p>
      <w:pPr>
        <w:pStyle w:val="Heading4"/>
      </w:pPr>
      <w:r>
        <w:t>第八条（協力の依頼）</w:t>
      </w:r>
    </w:p>
    <w:p>
      <w:r>
        <w:t>都道府県の教育委員会は、当該都道府県内の図書館奉仕を促進するために、市（特別区を含む。以下同じ。）町村の教育委員会（地方教育行政の組織及び運営に関する法律（昭和三十一年法律第百六十二号）第二十三条第一項の条例の定めるところによりその長が図書館の設置、管理及び廃止に関する事務を管理し、及び執行することとされた地方公共団体（第十三条第一項において「特定地方公共団体」という。）である市町村にあつては、その長又は教育委員会）に対し、総合目録の作製、貸出文庫の巡回、図書館資料の相互貸借等に関して協力を求めることができる。</w:t>
      </w:r>
    </w:p>
    <w:p>
      <w:pPr>
        <w:pStyle w:val="Heading4"/>
      </w:pPr>
      <w:r>
        <w:t>第九条（公の出版物の収集）</w:t>
      </w:r>
    </w:p>
    <w:p>
      <w:r>
        <w:t>政府は、都道府県の設置する図書館に対し、官報その他一般公衆に対する広報の用に供せられる独立行政法人国立印刷局の刊行物を二部提供するものとする。</w:t>
      </w:r>
    </w:p>
    <w:p>
      <w:pPr>
        <w:pStyle w:val="Heading5"/>
        <w:ind w:left="440"/>
      </w:pPr>
      <w:r>
        <w:t>２</w:t>
      </w:r>
    </w:p>
    <w:p>
      <w:pPr>
        <w:ind w:left="440"/>
      </w:pPr>
      <w:r>
        <w:t>国及び地方公共団体の機関は、公立図書館の求めに応じ、これに対して、それぞれの発行する刊行物その他の資料を無償で提供することができる。</w:t>
      </w:r>
    </w:p>
    <w:p>
      <w:pPr>
        <w:pStyle w:val="Heading2"/>
      </w:pPr>
      <w:r>
        <w:t>第二章　公立図書館</w:t>
      </w:r>
    </w:p>
    <w:p>
      <w:pPr>
        <w:pStyle w:val="Heading4"/>
      </w:pPr>
      <w:r>
        <w:t>第十条（設置）</w:t>
      </w:r>
    </w:p>
    <w:p>
      <w:r>
        <w:t>公立図書館の設置に関する事項は、当該図書館を設置する地方公共団体の条例で定めなければならない。</w:t>
      </w:r>
    </w:p>
    <w:p>
      <w:pPr>
        <w:pStyle w:val="Heading4"/>
      </w:pPr>
      <w:r>
        <w:t>第十一条及び第十二条</w:t>
      </w:r>
    </w:p>
    <w:p>
      <w:r>
        <w:t>削除</w:t>
      </w:r>
    </w:p>
    <w:p>
      <w:pPr>
        <w:pStyle w:val="Heading4"/>
      </w:pPr>
      <w:r>
        <w:t>第十三条（職員）</w:t>
      </w:r>
    </w:p>
    <w:p>
      <w:r>
        <w:t>公立図書館に館長並びに当該図書館を設置する地方公共団体の教育委員会（特定地方公共団体の長がその設置、管理及び廃止に関する事務を管理し、及び執行することとされた図書館（第十五条において「特定図書館」という。）にあつては、当該特定地方公共団体の長）が必要と認める専門的職員、事務職員及び技術職員を置く。</w:t>
      </w:r>
    </w:p>
    <w:p>
      <w:pPr>
        <w:pStyle w:val="Heading5"/>
        <w:ind w:left="440"/>
      </w:pPr>
      <w:r>
        <w:t>２</w:t>
      </w:r>
    </w:p>
    <w:p>
      <w:pPr>
        <w:ind w:left="440"/>
      </w:pPr>
      <w:r>
        <w:t>館長は、館務を掌理し、所属職員を監督して、図書館奉仕の機能の達成に努めなければならない。</w:t>
      </w:r>
    </w:p>
    <w:p>
      <w:pPr>
        <w:pStyle w:val="Heading4"/>
      </w:pPr>
      <w:r>
        <w:t>第十四条（図書館協議会）</w:t>
      </w:r>
    </w:p>
    <w:p>
      <w:r>
        <w:t>公立図書館に図書館協議会を置くことができる。</w:t>
      </w:r>
    </w:p>
    <w:p>
      <w:pPr>
        <w:pStyle w:val="Heading5"/>
        <w:ind w:left="440"/>
      </w:pPr>
      <w:r>
        <w:t>２</w:t>
      </w:r>
    </w:p>
    <w:p>
      <w:pPr>
        <w:ind w:left="440"/>
      </w:pPr>
      <w:r>
        <w:t>図書館協議会は、図書館の運営に関し館長の諮問に応ずるとともに、図書館の行う図書館奉仕につき、館長に対して意見を述べる機関とする。</w:t>
      </w:r>
    </w:p>
    <w:p>
      <w:pPr>
        <w:pStyle w:val="Heading4"/>
      </w:pPr>
      <w:r>
        <w:t>第十五条</w:t>
      </w:r>
    </w:p>
    <w:p>
      <w:r>
        <w:t>図書館協議会の委員は、当該図書館を設置する地方公共団体の教育委員会（特定図書館に置く図書館協議会の委員にあつては、当該地方公共団体の長）が任命する。</w:t>
      </w:r>
    </w:p>
    <w:p>
      <w:pPr>
        <w:pStyle w:val="Heading4"/>
      </w:pPr>
      <w:r>
        <w:t>第十六条</w:t>
      </w:r>
    </w:p>
    <w:p>
      <w:r>
        <w:t>図書館協議会の設置、その委員の任命の基準、定数及び任期その他図書館協議会に関し必要な事項については、当該図書館を設置する地方公共団体の条例で定めなければならない。</w:t>
        <w:br/>
        <w:t>この場合において、委員の任命の基準については、文部科学省令で定める基準を参酌するものとする。</w:t>
      </w:r>
    </w:p>
    <w:p>
      <w:pPr>
        <w:pStyle w:val="Heading4"/>
      </w:pPr>
      <w:r>
        <w:t>第十七条（入館料等）</w:t>
      </w:r>
    </w:p>
    <w:p>
      <w:r>
        <w:t>公立図書館は、入館料その他図書館資料の利用に対するいかなる対価をも徴収してはならない。</w:t>
      </w:r>
    </w:p>
    <w:p>
      <w:pPr>
        <w:pStyle w:val="Heading4"/>
      </w:pPr>
      <w:r>
        <w:t>第十八条及び第十九条</w:t>
      </w:r>
    </w:p>
    <w:p>
      <w:r>
        <w:t>削除</w:t>
      </w:r>
    </w:p>
    <w:p>
      <w:pPr>
        <w:pStyle w:val="Heading4"/>
      </w:pPr>
      <w:r>
        <w:t>第二十条（図書館の補助）</w:t>
      </w:r>
    </w:p>
    <w:p>
      <w:r>
        <w:t>国は、図書館を設置する地方公共団体に対し、予算の範囲内において、図書館の施設、設備に要する経費その他必要な経費の一部を補助することができる。</w:t>
      </w:r>
    </w:p>
    <w:p>
      <w:pPr>
        <w:pStyle w:val="Heading5"/>
        <w:ind w:left="440"/>
      </w:pPr>
      <w:r>
        <w:t>２</w:t>
      </w:r>
    </w:p>
    <w:p>
      <w:pPr>
        <w:ind w:left="440"/>
      </w:pPr>
      <w:r>
        <w:t>前項の補助金の交付に関し必要な事項は、政令で定める。</w:t>
      </w:r>
    </w:p>
    <w:p>
      <w:pPr>
        <w:pStyle w:val="Heading4"/>
      </w:pPr>
      <w:r>
        <w:t>第二十一条及び第二十二条</w:t>
      </w:r>
    </w:p>
    <w:p>
      <w:r>
        <w:t>削除</w:t>
      </w:r>
    </w:p>
    <w:p>
      <w:pPr>
        <w:pStyle w:val="Heading4"/>
      </w:pPr>
      <w:r>
        <w:t>第二十三条</w:t>
      </w:r>
    </w:p>
    <w:p>
      <w:r>
        <w:t>国は、第二十条の規定による補助金の交付をした場合において、左の各号の一に該当するときは、当該年度におけるその後の補助金の交付をやめるとともに、既に交付した当該年度の補助金を返還させなければならない。</w:t>
      </w:r>
    </w:p>
    <w:p>
      <w:pPr>
        <w:pStyle w:val="ListBullet"/>
        <w:ind w:left="880"/>
      </w:pPr>
      <w:r>
        <w:t>一</w:t>
        <w:br/>
        <w:t>図書館がこの法律の規定に違反したとき。</w:t>
      </w:r>
    </w:p>
    <w:p>
      <w:pPr>
        <w:pStyle w:val="ListBullet"/>
        <w:ind w:left="880"/>
      </w:pPr>
      <w:r>
        <w:t>二</w:t>
        <w:br/>
        <w:t>地方公共団体が補助金の交付の条件に違反したとき。</w:t>
      </w:r>
    </w:p>
    <w:p>
      <w:pPr>
        <w:pStyle w:val="ListBullet"/>
        <w:ind w:left="880"/>
      </w:pPr>
      <w:r>
        <w:t>三</w:t>
        <w:br/>
        <w:t>地方公共団体が虚偽の方法で補助金の交付を受けたとき。</w:t>
      </w:r>
    </w:p>
    <w:p>
      <w:pPr>
        <w:pStyle w:val="Heading2"/>
      </w:pPr>
      <w:r>
        <w:t>第三章　私立図書館</w:t>
      </w:r>
    </w:p>
    <w:p>
      <w:pPr>
        <w:pStyle w:val="Heading4"/>
      </w:pPr>
      <w:r>
        <w:t>第二十四条</w:t>
      </w:r>
    </w:p>
    <w:p>
      <w:r>
        <w:t>削除</w:t>
      </w:r>
    </w:p>
    <w:p>
      <w:pPr>
        <w:pStyle w:val="Heading4"/>
      </w:pPr>
      <w:r>
        <w:t>第二十五条（都道府県の教育委員会との関係）</w:t>
      </w:r>
    </w:p>
    <w:p>
      <w:r>
        <w:t>都道府県の教育委員会は、私立図書館に対し、指導資料の作製及び調査研究のために必要な報告を求めることができる。</w:t>
      </w:r>
    </w:p>
    <w:p>
      <w:pPr>
        <w:pStyle w:val="Heading5"/>
        <w:ind w:left="440"/>
      </w:pPr>
      <w:r>
        <w:t>２</w:t>
      </w:r>
    </w:p>
    <w:p>
      <w:pPr>
        <w:ind w:left="440"/>
      </w:pPr>
      <w:r>
        <w:t>都道府県の教育委員会は、私立図書館に対し、その求めに応じて、私立図書館の設置及び運営に関して、専門的、技術的の指導又は助言を与えることができる。</w:t>
      </w:r>
    </w:p>
    <w:p>
      <w:pPr>
        <w:pStyle w:val="Heading4"/>
      </w:pPr>
      <w:r>
        <w:t>第二十六条（国及び地方公共団体との関係）</w:t>
      </w:r>
    </w:p>
    <w:p>
      <w:r>
        <w:t>国及び地方公共団体は、私立図書館の事業に干渉を加え、又は図書館を設置する法人に対し、補助金を交付してはならない。</w:t>
      </w:r>
    </w:p>
    <w:p>
      <w:pPr>
        <w:pStyle w:val="Heading4"/>
      </w:pPr>
      <w:r>
        <w:t>第二十七条</w:t>
      </w:r>
    </w:p>
    <w:p>
      <w:r>
        <w:t>国及び地方公共団体は、私立図書館に対し、その求めに応じて、必要な物資の確保につき、援助を与えることができる。</w:t>
      </w:r>
    </w:p>
    <w:p>
      <w:pPr>
        <w:pStyle w:val="Heading4"/>
      </w:pPr>
      <w:r>
        <w:t>第二十八条（入館料等）</w:t>
      </w:r>
    </w:p>
    <w:p>
      <w:r>
        <w:t>私立図書館は、入館料その他図書館資料の利用に対する対価を徴収することができる。</w:t>
      </w:r>
    </w:p>
    <w:p>
      <w:pPr>
        <w:pStyle w:val="Heading4"/>
      </w:pPr>
      <w:r>
        <w:t>第二十九条（図書館同種施設）</w:t>
      </w:r>
    </w:p>
    <w:p>
      <w:r>
        <w:t>図書館と同種の施設は、何人もこれを設置することができる。</w:t>
      </w:r>
    </w:p>
    <w:p>
      <w:pPr>
        <w:pStyle w:val="Heading5"/>
        <w:ind w:left="440"/>
      </w:pPr>
      <w:r>
        <w:t>２</w:t>
      </w:r>
    </w:p>
    <w:p>
      <w:pPr>
        <w:ind w:left="440"/>
      </w:pPr>
      <w:r>
        <w:t>第二十五条第二項の規定は、前項の施設について準用する。</w:t>
      </w:r>
    </w:p>
    <w:p>
      <w:r>
        <w:br w:type="page"/>
      </w:r>
    </w:p>
    <w:p>
      <w:pPr>
        <w:pStyle w:val="Heading1"/>
      </w:pPr>
      <w:r>
        <w:t>附　則</w:t>
      </w:r>
    </w:p>
    <w:p>
      <w:pPr>
        <w:pStyle w:val="Heading5"/>
        <w:ind w:left="440"/>
      </w:pPr>
      <w:r>
        <w:t>１</w:t>
      </w:r>
    </w:p>
    <w:p>
      <w:pPr>
        <w:ind w:left="440"/>
      </w:pPr>
      <w:r>
        <w:t>この法律は、公布の日から起算して三月を経過した日から施行する。</w:t>
        <w:br/>
        <w:t>但し、第十七条の規定は、昭和二十六年四月一日から施行する。</w:t>
      </w:r>
    </w:p>
    <w:p>
      <w:pPr>
        <w:pStyle w:val="Heading5"/>
        <w:ind w:left="440"/>
      </w:pPr>
      <w:r>
        <w:t>２</w:t>
      </w:r>
    </w:p>
    <w:p>
      <w:pPr>
        <w:ind w:left="440"/>
      </w:pPr>
      <w:r>
        <w:t>図書館令（昭和八年勅令第百七十五号）、公立図書館職員令（昭和八年勅令第百七十六号）及び公立図書館司書検定試験規程（昭和十一年文部省令第十八号）は、廃止する。</w:t>
      </w:r>
    </w:p>
    <w:p>
      <w:pPr>
        <w:pStyle w:val="Heading5"/>
        <w:ind w:left="440"/>
      </w:pPr>
      <w:r>
        <w:t>４</w:t>
      </w:r>
    </w:p>
    <w:p>
      <w:pPr>
        <w:ind w:left="440"/>
      </w:pPr>
      <w:r>
        <w:t>この法律施行の際、現に公立図書館、旧図書館令第四条若しくは第五条の規定により設置された図書館、国立国会図書館又は学校に附属する図書館において館長若しくは司書又は司書補の職務に相当する職務に従事する職員（大学以外の学校に附属する図書館の職員にあつては、教育職員免許法（昭和二十四年法律第百四十七号）第四条に規定する普通免許状若しくは仮免許状を有する者又は教育職員免許法施行法（昭和二十四年法律第百四十八号）第一条の規定により普通免許状若しくは仮免許状を有するものとみなされる者に限る。）は、第五条の規定にかかわらず、この法律施行後五年間は、それぞれ司書又は司書補となる資格を有するものとする。</w:t>
      </w:r>
    </w:p>
    <w:p>
      <w:pPr>
        <w:pStyle w:val="Heading5"/>
        <w:ind w:left="440"/>
      </w:pPr>
      <w:r>
        <w:t>５</w:t>
      </w:r>
    </w:p>
    <w:p>
      <w:pPr>
        <w:ind w:left="440"/>
      </w:pPr>
      <w:r>
        <w:t>この法律施行の際、現に公立図書館又は私立図書館において館長、司書又は司書補の職務に相当する職務に従事する職員は、別に辞令を発せられない限り、それぞれ館長、司書又は司書補となつたものとする。</w:t>
      </w:r>
    </w:p>
    <w:p>
      <w:pPr>
        <w:pStyle w:val="Heading5"/>
        <w:ind w:left="440"/>
      </w:pPr>
      <w:r>
        <w:t>６</w:t>
      </w:r>
    </w:p>
    <w:p>
      <w:pPr>
        <w:ind w:left="440"/>
      </w:pPr>
      <w:r>
        <w:t>第四項の規定により司書又は司書補となる資格を有する者は、この法律施行後五年間に第六条の規定による司書又は司書補の講習を受けた場合においては、この法律施行後五年を経過した日以後においても、第五条の規定にかかわらず、司書又は司書補となる資格を有するものとする。</w:t>
        <w:br/>
        <w:t>但し、第四項の規定により司書補となる資格を有する者（大学を卒業した者を除く。）が司書の講習を受けた場合においては、第五条第一項第三号の規定の適用があるものとする。</w:t>
      </w:r>
    </w:p>
    <w:p>
      <w:pPr>
        <w:pStyle w:val="Heading5"/>
        <w:ind w:left="440"/>
      </w:pPr>
      <w:r>
        <w:t>７</w:t>
      </w:r>
    </w:p>
    <w:p>
      <w:pPr>
        <w:ind w:left="440"/>
      </w:pPr>
      <w:r>
        <w:t>旧図書館職員養成所を卒業した者は、第五条の規定にかかわらず、司書となる資格を有するものとする。</w:t>
      </w:r>
    </w:p>
    <w:p>
      <w:pPr>
        <w:pStyle w:val="Heading5"/>
        <w:ind w:left="440"/>
      </w:pPr>
      <w:r>
        <w:t>８</w:t>
      </w:r>
    </w:p>
    <w:p>
      <w:pPr>
        <w:ind w:left="440"/>
      </w:pPr>
      <w:r>
        <w:t>旧国立図書館附属図書館職員養成所又は旧文部省図書館講習所を卒業した者及び旧公立図書館司書検定試験規程による検定試験に合格した者は、第六条の規定による司書の講習を受けた場合においては、第五条の規定にかかわらず、司書となる資格を有するものとする。</w:t>
      </w:r>
    </w:p>
    <w:p>
      <w:pPr>
        <w:pStyle w:val="Heading5"/>
        <w:ind w:left="440"/>
      </w:pPr>
      <w:r>
        <w:t>１０</w:t>
      </w:r>
    </w:p>
    <w:p>
      <w:pPr>
        <w:ind w:left="440"/>
      </w:pPr>
      <w:r>
        <w:t>第五条第一項並びに附則第四項及び第六項の大学には、旧大学令（大正七年勅令第三百八十八号）、旧高等学校令（大正七年勅令第三百八十九号）、旧専門学校令（明治三十六年勅令第六十一号）又は旧教員養成諸学校官制（昭和二十一年勅令第二百八号）の規定による大学、大学予科、高等学校高等科、専門学校及び教員養成諸学校並びに文部科学省令で定めるこれらの学校に準ずる学校を含み、第五条第二項第二号に規定する学校教育法第九十条第一項の規定により大学に入学することのできる者には、旧中等学校令（昭和十八年勅令第三十六号）、旧高等学校令若しくは旧青年学校令（昭和十四年勅令第二百五十四号）の規定による中等学校、高等学校尋常科若しくは青年学校本科又は文部科学省令で定めるこれらの学校に準ずる学校を卒業し、又は修了した者を含むものとする。</w:t>
      </w:r>
    </w:p>
    <w:p>
      <w:pPr>
        <w:pStyle w:val="Heading5"/>
        <w:ind w:left="440"/>
      </w:pPr>
      <w:r>
        <w:t>１１</w:t>
      </w:r>
    </w:p>
    <w:p>
      <w:pPr>
        <w:ind w:left="440"/>
      </w:pPr>
      <w:r>
        <w:t>この法律施行の際、現に市町村の設置する図書館に勤務する職員で地方自治法（昭和二十二年法律第六十七号）施行の際官吏であつたものは、別に辞令を発せられない限り、当該図書館を設置する市町村の職員に任命されたものとする。</w:t>
      </w:r>
    </w:p>
    <w:p>
      <w:r>
        <w:br w:type="page"/>
      </w:r>
    </w:p>
    <w:p>
      <w:pPr>
        <w:pStyle w:val="Heading1"/>
      </w:pPr>
      <w:r>
        <w:t>附則（昭和二七年六月一二日法律第一八五号）</w:t>
      </w:r>
    </w:p>
    <w:p>
      <w:r>
        <w:t>この法律は、公布の日から施行する。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r>
        <w:br w:type="page"/>
      </w:r>
    </w:p>
    <w:p>
      <w:pPr>
        <w:pStyle w:val="Heading1"/>
      </w:pPr>
      <w:r>
        <w:t>附則（昭和二七年八月一四日法律第三〇五号）</w:t>
      </w:r>
    </w:p>
    <w:p>
      <w:pPr>
        <w:pStyle w:val="Heading5"/>
        <w:ind w:left="440"/>
      </w:pPr>
      <w:r>
        <w:t>１</w:t>
      </w:r>
    </w:p>
    <w:p>
      <w:pPr>
        <w:ind w:left="440"/>
      </w:pPr>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br/>
        <w:t>ただし、第一条中地方自治法第二十条、第百二十一条及び附則第六条の改正規定、第二条、第四条中教育公務員特例法第十六条、第十七条及び第二十一条の四の改正規定、第五条中文部省設置法第五条第一項第十九号の次に二号を加える改正規定中第十九号の三に係る部分及び第八条の改正規定、第七条、第十五条、第十六条及び第十七条中教育職員免許法の一部を改正する法律の施行に伴う関係法律の整理に関する法律附則第三項及び第四項の改正規定（附則第五項の改正規定中教育長又は指導主事に係る部分を含む。）並びに附則第六項から第九項までの規定は、地方教育行政の組織及び運営に関する法律（昭和三十一年法律第百六十二号）附則第一条に規定する教育委員会の設置関係規定の施行の日から施行する。</w:t>
      </w:r>
    </w:p>
    <w:p>
      <w:r>
        <w:br w:type="page"/>
      </w:r>
    </w:p>
    <w:p>
      <w:pPr>
        <w:pStyle w:val="Heading1"/>
      </w:pPr>
      <w:r>
        <w:t>附則（昭和三四年四月三〇日法律第一五八号）</w:t>
      </w:r>
    </w:p>
    <w:p>
      <w:pPr>
        <w:pStyle w:val="Heading5"/>
        <w:ind w:left="440"/>
      </w:pPr>
      <w:r>
        <w:t>１</w:t>
      </w:r>
    </w:p>
    <w:p>
      <w:pPr>
        <w:ind w:left="440"/>
      </w:pPr>
      <w:r>
        <w:t>この法律は、公布の日から施行する。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附則（昭和四〇年三月三一日法律第一五号）</w:t>
      </w:r>
    </w:p>
    <w:p>
      <w:pPr>
        <w:pStyle w:val="Heading5"/>
        <w:ind w:left="440"/>
      </w:pPr>
      <w:r>
        <w:t>１</w:t>
      </w:r>
    </w:p>
    <w:p>
      <w:pPr>
        <w:ind w:left="440"/>
      </w:pPr>
      <w:r>
        <w:t>この法律は、昭和四十年四月一日から施行する。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第千三百四十四条</w:t>
      </w:r>
    </w:p>
    <w:p>
      <w:r>
        <w:t>第七十一条から第七十六条まで及び第千三百一条から前条まで並びに中央省庁等改革関係法に定めるもののほか、改革関係法等の施行に関し必要な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附則（平成一四年五月一〇日法律第四一号）</w:t>
      </w:r>
    </w:p>
    <w:p>
      <w:pPr>
        <w:pStyle w:val="Heading4"/>
      </w:pPr>
      <w:r>
        <w:t>第一条（施行期日）</w:t>
      </w:r>
    </w:p>
    <w:p>
      <w:r>
        <w:t>この法律は、平成十五年四月一日から施行する。</w:t>
        <w:br/>
        <w:t>ただし、第二十一条並びに附則第四条及び第二十二条の規定は、公布の日から施行する。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附則（平成二〇年六月一一日法律第五九号）</w:t>
      </w:r>
    </w:p>
    <w:p>
      <w:pPr>
        <w:pStyle w:val="Heading5"/>
        <w:ind w:left="440"/>
      </w:pPr>
      <w:r>
        <w:t>１</w:t>
      </w:r>
    </w:p>
    <w:p>
      <w:pPr>
        <w:ind w:left="440"/>
      </w:pPr>
      <w:r>
        <w:t>この法律は、公布の日から施行する。</w:t>
        <w:br/>
        <w:t>ただし、第二条中図書館法第五条第一項第二号を削る改正規定及び同項第一号を同項第二号とし、同項に第一号として一号を加える改正規定並びに附則第三項及び第四項の規定は、平成二十二年四月一日から施行する。</w:t>
      </w:r>
    </w:p>
    <w:p>
      <w:pPr>
        <w:pStyle w:val="Heading5"/>
        <w:ind w:left="440"/>
      </w:pPr>
      <w:r>
        <w:t>３</w:t>
      </w:r>
    </w:p>
    <w:p>
      <w:pPr>
        <w:ind w:left="440"/>
      </w:pPr>
      <w:r>
        <w:t>附則第一項ただし書に規定する規定の施行の日前に第二条の規定による改正前の図書館法第五条第一項第二号に規定する図書館に関する科目のすべてを履修した者の司書となる資格については、なお従前の例による。</w:t>
      </w:r>
    </w:p>
    <w:p>
      <w:pPr>
        <w:pStyle w:val="Heading5"/>
        <w:ind w:left="440"/>
      </w:pPr>
      <w:r>
        <w:t>４</w:t>
      </w:r>
    </w:p>
    <w:p>
      <w:pPr>
        <w:ind w:left="440"/>
      </w:pPr>
      <w:r>
        <w:t>附則第一項ただし書に規定する規定の施行の日前から引き続き大学に在学し、当該大学において図書館に関する科目を履修する者の司書となる資格に関し必要な経過措置は、文部科学省令で定める。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図書館法</w:t>
      <w:br/>
      <w:tab/>
      <w:t>（昭和二十五年法律第百十八号）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図書館法（昭和二十五年法律第百十八号）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