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国土交通省設置法第四条第一項第二十八号の資産等を定める政令</w:t>
        <w:br/>
        <w:t>（平成十二年政令第二百九十七号）</w:t>
      </w:r>
    </w:p>
    <w:p>
      <w:pPr>
        <w:pStyle w:val="Heading4"/>
      </w:pPr>
      <w:r>
        <w:t>第一条（法第四条第一項第二十八号の政令で定める資産）</w:t>
      </w:r>
    </w:p>
    <w:p>
      <w:r>
        <w:t>国土交通省設置法（以下「法」という。）第四条第一項第二十八号の政令で定める資産は、株式会社日本政策投資銀行法施行令（平成二十年政令第二百号）附則第五条に規定する承継資産とする。</w:t>
      </w:r>
    </w:p>
    <w:p>
      <w:pPr>
        <w:pStyle w:val="Heading4"/>
      </w:pPr>
      <w:r>
        <w:t>第二条（法第四条第一項第百十三号の政令で定める公共的団体）</w:t>
      </w:r>
    </w:p>
    <w:p>
      <w:r>
        <w:t>法第四条第一項第百十三号の政令で定める公共的団体は、独立行政法人、高速道路株式会社法（平成十六年法律第九十九号）第一条に規定する会社又は国家公務員共済組合若しくは国家公務員共済組合連合会とする。</w:t>
      </w:r>
    </w:p>
    <w:p>
      <w:pPr>
        <w:pStyle w:val="Heading4"/>
      </w:pPr>
      <w:r>
        <w:t>第三条（法第三十三条第二項第一号及び第三号の政令で定める公共事業費）</w:t>
      </w:r>
    </w:p>
    <w:p>
      <w:r>
        <w:t>法第三十三条第二項第一号の政令で定める公共事業費は、林野庁の所掌に係る公共事業費とする。</w:t>
      </w:r>
    </w:p>
    <w:p>
      <w:pPr>
        <w:pStyle w:val="Heading5"/>
        <w:ind w:left="440"/>
      </w:pPr>
      <w:r>
        <w:t>２</w:t>
      </w:r>
    </w:p>
    <w:p>
      <w:pPr>
        <w:ind w:left="440"/>
      </w:pPr>
      <w:r>
        <w:t>法第三十三条第二項第三号の政令で定める公共事業費は、農林水産省（林野庁を除く。）の所掌に係る公共事業費のうち災害復旧事業に係るもの及び林野庁の所掌に係る公共事業費とする。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附則（平成一五年三月二八日政令第一二二号）</w:t>
      </w:r>
    </w:p>
    <w:p>
      <w:pPr>
        <w:pStyle w:val="Heading4"/>
      </w:pPr>
      <w:r>
        <w:t>第一条（施行期日）</w:t>
      </w:r>
    </w:p>
    <w:p>
      <w:r>
        <w:t>この政令は、政策金融機関に対する検査の権限の委任のための関係法律の整備に関する法律の施行の日（平成十五年四月一日）から施行する。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国土交通省設置法第四条第一項第二十八号の資産等を定める政令</w:t>
      <w:br/>
      <w:tab/>
      <w:t>（平成十二年政令第二百九十七号）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国土交通省設置法第四条第一項第二十八号の資産等を定める政令（平成十二年政令第二百九十七号）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