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国土交通省関係科学技術・イノベーション創出の活性化に関する法律施行規則</w:t>
        <w:br/>
        <w:t>（平成二十年国土交通省令第八十六号）</w:t>
      </w:r>
    </w:p>
    <w:p>
      <w:pPr>
        <w:pStyle w:val="Heading4"/>
      </w:pPr>
      <w:r>
        <w:t>第一条（研究部課等及び研究公務員）</w:t>
      </w:r>
    </w:p>
    <w:p>
      <w:r>
        <w:t>科学技術・イノベーション創出の活性化に関する法律施行令（平成二十年政令第三百十四号。以下「令」という。）第二条第一項第二号の命令で定める部課等は、国土交通省国土地理院地理地殻活動研究センターとする。</w:t>
      </w:r>
    </w:p>
    <w:p>
      <w:pPr>
        <w:pStyle w:val="Heading5"/>
        <w:ind w:left="440"/>
      </w:pPr>
      <w:r>
        <w:t>２</w:t>
      </w:r>
    </w:p>
    <w:p>
      <w:pPr>
        <w:ind w:left="440"/>
      </w:pPr>
      <w:r>
        <w:t>令第二条第一項第三号の命令で定める者は、次の表の上欄に掲げる試験研究機関等の区分に応じ、それぞれ同表の下欄に掲げる者とする。</w:t>
      </w:r>
    </w:p>
    <w:p>
      <w:pPr>
        <w:pStyle w:val="Heading4"/>
      </w:pPr>
      <w:r>
        <w:t>第二条（外国人を任用できない職の範囲）</w:t>
      </w:r>
    </w:p>
    <w:p>
      <w:r>
        <w:t>令第三条第一項の命令で定める職は、次の各号に掲げる試験研究機関等の区分に応じ、それぞれ当該各号に定める職とする。</w:t>
      </w:r>
    </w:p>
    <w:p>
      <w:pPr>
        <w:pStyle w:val="Heading6"/>
        <w:ind w:left="880"/>
      </w:pPr>
      <w:r>
        <w:t>一</w:t>
      </w:r>
    </w:p>
    <w:p>
      <w:pPr>
        <w:ind w:left="880"/>
      </w:pPr>
      <w:r>
        <w:t>国土交通省国土技術政策総合研究所</w:t>
      </w:r>
    </w:p>
    <w:p>
      <w:pPr>
        <w:pStyle w:val="Heading6"/>
        <w:ind w:left="880"/>
      </w:pPr>
      <w:r>
        <w:t>二</w:t>
      </w:r>
    </w:p>
    <w:p>
      <w:pPr>
        <w:ind w:left="880"/>
      </w:pPr>
      <w:r>
        <w:t>国土交通省国土地理院</w:t>
      </w:r>
    </w:p>
    <w:p>
      <w:pPr>
        <w:pStyle w:val="Heading6"/>
        <w:ind w:left="880"/>
      </w:pPr>
      <w:r>
        <w:t>三</w:t>
      </w:r>
    </w:p>
    <w:p>
      <w:pPr>
        <w:ind w:left="880"/>
      </w:pPr>
      <w:r>
        <w:t>気象庁気象大学校</w:t>
      </w:r>
    </w:p>
    <w:p>
      <w:pPr>
        <w:pStyle w:val="Heading6"/>
        <w:ind w:left="880"/>
      </w:pPr>
      <w:r>
        <w:t>四</w:t>
      </w:r>
    </w:p>
    <w:p>
      <w:pPr>
        <w:ind w:left="880"/>
      </w:pPr>
      <w:r>
        <w:t>海上保安庁海上保安大学校</w:t>
      </w:r>
    </w:p>
    <w:p>
      <w:pPr>
        <w:pStyle w:val="Heading4"/>
      </w:pPr>
      <w:r>
        <w:t>第三条（本邦法人又は外国法人等の範囲）</w:t>
      </w:r>
    </w:p>
    <w:p>
      <w:r>
        <w:t>令第六条第四項第三号の命令で定める本邦法人又は外国法人等は、次の各号に掲げる本邦法人又は外国法人等とする。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一の項第九号から第十二号まで、二の項第三号並びに三の項第一号及び第二号に掲げる機関（以下「研究所等」という。）の国有の試験研究施設の使用に関し、令第八条第一項の認定を受けようとする者は、様式第一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国土交通大臣は、前項の申請書を受理した場合において、令第八条第一項の認定をしたときは、その申請をした者に様式第二の認定書を交付するものとする。</w:t>
      </w:r>
    </w:p>
    <w:p>
      <w:pPr>
        <w:pStyle w:val="Heading4"/>
      </w:pPr>
      <w:r>
        <w:t>第五条（国有地減額使用の手続）</w:t>
      </w:r>
    </w:p>
    <w:p>
      <w:r>
        <w:t>研究所等の敷地内に整備する施設の用に供する土地の使用に関し、令第九条第一項の認定を受けようとする者は、様式第三の申請書の正本一通及び副本一通を国土交通大臣に提出しなければならない。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国土交通大臣は、前項の申請書を受理した場合において、令第九条第一項の認定をしたときは、その申請をした者に様式第四の認定書を交付するものとする。</w:t>
      </w:r>
    </w:p>
    <w:p>
      <w:pPr>
        <w:pStyle w:val="Heading4"/>
      </w:pPr>
      <w:r>
        <w:t>第六条（研究所等が中核的研究機関である場合における国有施設の減額使用の手続）</w:t>
      </w:r>
    </w:p>
    <w:p>
      <w:r>
        <w:t>研究所等が中核的研究機関（令第十一条第一項に規定する中核的研究機関をいう。以下同じ。）である場合において、研究所等の国有の試験研究施設の使用に関し、同項の認定を受けようとする者は、様式第五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国土交通大臣は、前項の申請書を受理した場合において、令第十一条第一項の認定をしたときは、その申請をした者に様式第六の認定書を交付するものとする。</w:t>
      </w:r>
    </w:p>
    <w:p>
      <w:pPr>
        <w:pStyle w:val="Heading4"/>
      </w:pPr>
      <w:r>
        <w:t>第七条（研究所等が中核的研究機関である場合における国有地の減額使用の手続）</w:t>
      </w:r>
    </w:p>
    <w:p>
      <w:r>
        <w:t>研究所等が中核的研究機関である場合において、研究所等の敷地内に整備する施設の用に供する土地の使用に関し、令第十二条第一項の認定を受けようとする者は、様式第七の申請書の正本一通及び副本一通を国土交通大臣に提出しなければならない。</w:t>
      </w:r>
    </w:p>
    <w:p>
      <w:pPr>
        <w:pStyle w:val="Heading5"/>
        <w:ind w:left="440"/>
      </w:pPr>
      <w:r>
        <w:t>２</w:t>
      </w:r>
    </w:p>
    <w:p>
      <w:pPr>
        <w:ind w:left="440"/>
      </w:pPr>
      <w:r>
        <w:t>国土交通大臣は、前項の申請書を受理した場合において、令第十二条第一項の認定をしたときは、その申請をした者に様式第八の認定書を交付するものとする。</w:t>
      </w:r>
    </w:p>
    <w:p>
      <w:pPr>
        <w:pStyle w:val="Heading4"/>
      </w:pPr>
      <w:r>
        <w:t>第八条（中核的研究機関の公示）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Heading6"/>
        <w:ind w:left="880"/>
      </w:pPr>
      <w:r>
        <w:t>一</w:t>
      </w:r>
    </w:p>
    <w:p>
      <w:pPr>
        <w:ind w:left="880"/>
      </w:pPr>
      <w:r>
        <w:t>中核的研究機関となる研究所等の名称及び所在地</w:t>
      </w:r>
    </w:p>
    <w:p>
      <w:pPr>
        <w:pStyle w:val="Heading6"/>
        <w:ind w:left="880"/>
      </w:pPr>
      <w:r>
        <w:t>二</w:t>
      </w:r>
    </w:p>
    <w:p>
      <w:pPr>
        <w:ind w:left="880"/>
      </w:pPr>
      <w:r>
        <w:t>法第三十七条第一項に規定する特定の分野</w:t>
      </w:r>
    </w:p>
    <w:p>
      <w:r>
        <w:br w:type="page"/>
      </w:r>
    </w:p>
    <w:p>
      <w:pPr>
        <w:pStyle w:val="Heading1"/>
      </w:pPr>
      <w:r>
        <w:t>附　則</w:t>
      </w:r>
    </w:p>
    <w:p>
      <w:r>
        <w:t>この省令は、法の施行の日（平成二十年十月二十一日）から施行する。</w:t>
      </w:r>
    </w:p>
    <w:p>
      <w:r>
        <w:br w:type="page"/>
      </w:r>
    </w:p>
    <w:p>
      <w:pPr>
        <w:pStyle w:val="Heading1"/>
      </w:pPr>
      <w:r>
        <w:t>附　則（平成二三年三月三一日国土交通省令第二八号）</w:t>
      </w:r>
    </w:p>
    <w:p>
      <w:r>
        <w:t>この省令は、平成二十三年四月一日から施行する。</w:t>
      </w:r>
    </w:p>
    <w:p>
      <w:r>
        <w:br w:type="page"/>
      </w:r>
    </w:p>
    <w:p>
      <w:pPr>
        <w:pStyle w:val="Heading1"/>
      </w:pPr>
      <w:r>
        <w:t>附　則（平成三一年一月一七日国土交通省令第二号）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国土交通省関係科学技術・イノベーション創出の活性化に関する法律施行規則</w:t>
      <w:br/>
      <w:tab/>
      <w:t>（平成二十年国土交通省令第八十六号）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国土交通省関係科学技術・イノベーション創出の活性化に関する法律施行規則（平成二十年国土交通省令第八十六号）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