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国家公安委員会関係警察等が取り扱う死体の死因又は身元の調査等に関する法律施行規則</w:t>
        <w:br/>
        <w:t>（平成二十五年国家公安委員会規則第三号）</w:t>
      </w:r>
    </w:p>
    <w:p>
      <w:pPr>
        <w:pStyle w:val="Heading4"/>
      </w:pPr>
      <w:r>
        <w:t>第一条（記録書の作成）</w:t>
      </w:r>
    </w:p>
    <w:p>
      <w:r>
        <w:t>警察署長は、次の各号のいずれかの措置をとったときは、当該措置の結果その他必要な事項を記載した記録書を作成しなければならない。</w:t>
      </w:r>
    </w:p>
    <w:p>
      <w:pPr>
        <w:pStyle w:val="ListBullet"/>
        <w:ind w:left="880"/>
      </w:pPr>
      <w:r>
        <w:t>一</w:t>
        <w:br/>
        <w:t>警察等が取り扱う死体の死因又は身元の調査等に関する法律（以下「法」という。）第四条第二項の規定による調査</w:t>
      </w:r>
    </w:p>
    <w:p>
      <w:pPr>
        <w:pStyle w:val="ListBullet"/>
        <w:ind w:left="880"/>
      </w:pPr>
      <w:r>
        <w:t>二</w:t>
        <w:br/>
        <w:t>法第五条第一項の規定による検査</w:t>
      </w:r>
    </w:p>
    <w:p>
      <w:pPr>
        <w:pStyle w:val="ListBullet"/>
        <w:ind w:left="880"/>
      </w:pPr>
      <w:r>
        <w:t>三</w:t>
        <w:br/>
        <w:t>法第六条第一項の規定による解剖</w:t>
      </w:r>
    </w:p>
    <w:p>
      <w:pPr>
        <w:pStyle w:val="ListBullet"/>
        <w:ind w:left="880"/>
      </w:pPr>
      <w:r>
        <w:t>四</w:t>
        <w:br/>
        <w:t>法第八条第一項の規定による身元を明らかにするための措置</w:t>
      </w:r>
    </w:p>
    <w:p>
      <w:pPr>
        <w:pStyle w:val="ListBullet"/>
        <w:ind w:left="880"/>
      </w:pPr>
      <w:r>
        <w:t>五</w:t>
        <w:br/>
        <w:t>法第十条第一項又は第二項の規定による死体の引渡し</w:t>
      </w:r>
    </w:p>
    <w:p>
      <w:pPr>
        <w:pStyle w:val="Heading4"/>
      </w:pPr>
      <w:r>
        <w:t>第二条（簡易な器具）</w:t>
      </w:r>
    </w:p>
    <w:p>
      <w:r>
        <w:t>警察等が取り扱う死体の死因又は身元の調査等に関する法律施行令第二条の国家公安委員会規則で定める簡易な器具は、体内から体液、尿その他の物を採取した場所において、単純な操作で速やかに同令第一条第三号に規定する薬物等を検出することができる器具とする。</w:t>
      </w:r>
    </w:p>
    <w:p>
      <w:pPr>
        <w:pStyle w:val="Heading4"/>
      </w:pPr>
      <w:r>
        <w:t>第三条（関係行政機関に対する通報事項）</w:t>
      </w:r>
    </w:p>
    <w:p>
      <w:r>
        <w:t>法第九条の規定による通報は、次の各号に掲げる事項について行うものとする。</w:t>
      </w:r>
    </w:p>
    <w:p>
      <w:pPr>
        <w:pStyle w:val="ListBullet"/>
        <w:ind w:left="880"/>
      </w:pPr>
      <w:r>
        <w:t>一</w:t>
        <w:br/>
        <w:t>死亡の日時及び場所（不明のときは、推定の日時及び場所）</w:t>
      </w:r>
    </w:p>
    <w:p>
      <w:pPr>
        <w:pStyle w:val="ListBullet"/>
        <w:ind w:left="880"/>
      </w:pPr>
      <w:r>
        <w:t>二</w:t>
        <w:br/>
        <w:t>警察官が死体を発見し、若しくは発見した旨の通報を受け、又は警察署長が死体に関する法令に基づく届出を受けた日時</w:t>
      </w:r>
    </w:p>
    <w:p>
      <w:pPr>
        <w:pStyle w:val="ListBullet"/>
        <w:ind w:left="880"/>
      </w:pPr>
      <w:r>
        <w:t>三</w:t>
        <w:br/>
        <w:t>法第四条第二項、第五条第一項又は第六条第一項の規定による措置の結果明らかになった死因</w:t>
      </w:r>
    </w:p>
    <w:p>
      <w:pPr>
        <w:pStyle w:val="ListBullet"/>
        <w:ind w:left="880"/>
      </w:pPr>
      <w:r>
        <w:t>四</w:t>
        <w:br/>
        <w:t>通報する必要があると認めた理由</w:t>
      </w:r>
    </w:p>
    <w:p>
      <w:pPr>
        <w:pStyle w:val="ListBullet"/>
        <w:ind w:left="880"/>
      </w:pPr>
      <w:r>
        <w:t>五</w:t>
        <w:br/>
        <w:t>その他参考となるべき事項</w:t>
      </w:r>
    </w:p>
    <w:p>
      <w:pPr>
        <w:pStyle w:val="Heading5"/>
        <w:ind w:left="440"/>
      </w:pPr>
      <w:r>
        <w:t>２</w:t>
      </w:r>
    </w:p>
    <w:p>
      <w:pPr>
        <w:ind w:left="440"/>
      </w:pPr>
      <w:r>
        <w:t>警察署長は、法第九条の規定による通報を行ったときは、通報記録書（別記様式）を作成しなければならない。</w:t>
      </w:r>
    </w:p>
    <w:p>
      <w:r>
        <w:br w:type="page"/>
      </w:r>
    </w:p>
    <w:p>
      <w:pPr>
        <w:pStyle w:val="Heading1"/>
      </w:pPr>
      <w:r>
        <w:t>附　則</w:t>
      </w:r>
    </w:p>
    <w:p>
      <w:r>
        <w:t>この規則は、平成二十五年四月一日から施行する。</w:t>
      </w:r>
    </w:p>
    <w:p>
      <w:r>
        <w:br w:type="page"/>
      </w:r>
    </w:p>
    <w:p>
      <w:pPr>
        <w:pStyle w:val="Heading1"/>
      </w:pPr>
      <w:r>
        <w:t>附則（平成二八年三月二三日国家公安委員会規則第五号）</w:t>
      </w:r>
    </w:p>
    <w:p>
      <w:pPr>
        <w:pStyle w:val="Heading5"/>
        <w:ind w:left="440"/>
      </w:pPr>
      <w:r>
        <w:t>１</w:t>
      </w:r>
    </w:p>
    <w:p>
      <w:pPr>
        <w:ind w:left="440"/>
      </w:pPr>
      <w:r>
        <w:t>この規則は、平成二十八年四月一日から施行する。</w:t>
      </w:r>
    </w:p>
    <w:p>
      <w:pPr>
        <w:pStyle w:val="Heading5"/>
        <w:ind w:left="440"/>
      </w:pPr>
      <w:r>
        <w:t>２</w:t>
      </w:r>
    </w:p>
    <w:p>
      <w:pPr>
        <w:ind w:left="440"/>
      </w:pPr>
      <w:r>
        <w:t>この規則による改正後の国家公安委員会関係警察等が取り扱う死体の死因又は身元の調査等に関する法律施行規則第三条第二項に規定する通報記録書の様式については、同規則別記様式の様式にかかわらず、当分の間、なお従前の例によることができ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国家公安委員会関係警察等が取り扱う死体の死因又は身元の調査等に関する法律施行規則</w:t>
      <w:br/>
      <w:tab/>
      <w:t>（平成二十五年国家公安委員会規則第三号）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国家公安委員会関係警察等が取り扱う死体の死因又は身元の調査等に関する法律施行規則（平成二十五年国家公安委員会規則第三号）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