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国家戦略特別区域を定める政令</w:t>
        <w:br/>
        <w:t>（平成二十六年政令第百七十八号）</w:t>
      </w:r>
    </w:p>
    <w:p>
      <w:r>
        <w:t>国家戦略特別区域法第二条第一項の政令で定める区域は、次に掲げる区域とする。</w:t>
      </w:r>
    </w:p>
    <w:p>
      <w:pPr>
        <w:pStyle w:val="ListBullet"/>
        <w:ind w:left="880"/>
      </w:pPr>
      <w:r>
        <w:t>一</w:t>
        <w:br/>
        <w:t>宮城県仙台市の区域</w:t>
      </w:r>
    </w:p>
    <w:p>
      <w:pPr>
        <w:pStyle w:val="ListBullet"/>
        <w:ind w:left="880"/>
      </w:pPr>
      <w:r>
        <w:t>二</w:t>
        <w:br/>
        <w:t>秋田県仙北市の区域</w:t>
      </w:r>
    </w:p>
    <w:p>
      <w:pPr>
        <w:pStyle w:val="ListBullet"/>
        <w:ind w:left="880"/>
      </w:pPr>
      <w:r>
        <w:t>三</w:t>
        <w:br/>
        <w:t>千葉県千葉市及び成田市、東京都並びに神奈川県の区域</w:t>
      </w:r>
    </w:p>
    <w:p>
      <w:pPr>
        <w:pStyle w:val="ListBullet"/>
        <w:ind w:left="880"/>
      </w:pPr>
      <w:r>
        <w:t>四</w:t>
        <w:br/>
        <w:t>新潟県新潟市の区域</w:t>
      </w:r>
    </w:p>
    <w:p>
      <w:pPr>
        <w:pStyle w:val="ListBullet"/>
        <w:ind w:left="880"/>
      </w:pPr>
      <w:r>
        <w:t>五</w:t>
        <w:br/>
        <w:t>愛知県の区域</w:t>
      </w:r>
    </w:p>
    <w:p>
      <w:pPr>
        <w:pStyle w:val="ListBullet"/>
        <w:ind w:left="880"/>
      </w:pPr>
      <w:r>
        <w:t>六</w:t>
        <w:br/>
        <w:t>京都府、大阪府及び兵庫県の区域</w:t>
      </w:r>
    </w:p>
    <w:p>
      <w:pPr>
        <w:pStyle w:val="ListBullet"/>
        <w:ind w:left="880"/>
      </w:pPr>
      <w:r>
        <w:t>七</w:t>
        <w:br/>
        <w:t>兵庫県養父市の区域</w:t>
      </w:r>
    </w:p>
    <w:p>
      <w:pPr>
        <w:pStyle w:val="ListBullet"/>
        <w:ind w:left="880"/>
      </w:pPr>
      <w:r>
        <w:t>八</w:t>
        <w:br/>
        <w:t>広島県及び愛媛県今治市の区域</w:t>
      </w:r>
    </w:p>
    <w:p>
      <w:pPr>
        <w:pStyle w:val="ListBullet"/>
        <w:ind w:left="880"/>
      </w:pPr>
      <w:r>
        <w:t>九</w:t>
        <w:br/>
        <w:t>福岡県北九州市及び福岡市の区域</w:t>
      </w:r>
    </w:p>
    <w:p>
      <w:pPr>
        <w:pStyle w:val="ListBullet"/>
        <w:ind w:left="880"/>
      </w:pPr>
      <w:r>
        <w:t>十</w:t>
        <w:br/>
        <w:t>沖縄県の区域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附則（平成二七年八月二八日政令第三〇四号）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附則（平成二八年一月二九日政令第二九号）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国家戦略特別区域を定める政令</w:t>
      <w:br/>
      <w:tab/>
      <w:t>（平成二十六年政令第百七十八号）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国家戦略特別区域を定める政令（平成二十六年政令第百七十八号）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