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国有提供施設等所在市町村助成交付金に関する法律</w:t>
        <w:br/>
        <w:t>（昭和三十二年法律第百四号）</w:t>
      </w:r>
    </w:p>
    <w:p>
      <w:pPr>
        <w:pStyle w:val="Heading5"/>
        <w:ind w:left="440"/>
      </w:pPr>
      <w:r>
        <w:t>１</w:t>
      </w:r>
    </w:p>
    <w:p>
      <w:pPr>
        <w:ind w:left="440"/>
      </w:pPr>
      <w:r>
        <w:t>国は、その所有する固定資産のうち、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二条の規定により使用させている固定資産並びに自衛隊が使用する飛行場及び演習場並びに弾薬庫、燃料庫及び通信施設の用に供する固定資産で政令で定めるものが所在する市町村（都の特別区の存する区域に所在するものについては、都。以下同じ。）に対し、毎年度、予算で定める金額の範囲内において、政令で定めるところにより、当該固定資産の価格、当該市町村の財政の状況等を考慮して、国有提供施設等所在市町村助成交付金（以下「市町村助成交付金」という。）を交付する。</w:t>
      </w:r>
    </w:p>
    <w:p>
      <w:pPr>
        <w:pStyle w:val="Heading5"/>
        <w:ind w:left="440"/>
      </w:pPr>
      <w:r>
        <w:t>２</w:t>
      </w:r>
    </w:p>
    <w:p>
      <w:pPr>
        <w:ind w:left="440"/>
      </w:pPr>
      <w:r>
        <w:t>前項の事務は、政令で定めるところにより、総務大臣が行う。</w:t>
      </w:r>
    </w:p>
    <w:p>
      <w:pPr>
        <w:pStyle w:val="Heading5"/>
        <w:ind w:left="440"/>
      </w:pPr>
      <w:r>
        <w:t>３</w:t>
      </w:r>
    </w:p>
    <w:p>
      <w:pPr>
        <w:ind w:left="440"/>
      </w:pPr>
      <w:r>
        <w:t>総務大臣は、第一項の規定により市町村に対して交付すべき市町村助成交付金を交付しようとするときは、地方財政審議会の意見を聴かなければならない。</w:t>
      </w:r>
    </w:p>
    <w:p>
      <w:pPr>
        <w:pStyle w:val="Heading5"/>
        <w:ind w:left="440"/>
      </w:pPr>
      <w:r>
        <w:t>４</w:t>
      </w:r>
    </w:p>
    <w:p>
      <w:pPr>
        <w:ind w:left="440"/>
      </w:pPr>
      <w:r>
        <w:t>この法律に定めるもののほか、市町村助成交付金の交付に関し必要な事項は、政令で定める。</w:t>
      </w:r>
    </w:p>
    <w:p>
      <w:r>
        <w:br w:type="page"/>
      </w:r>
    </w:p>
    <w:p>
      <w:pPr>
        <w:pStyle w:val="Heading1"/>
      </w:pPr>
      <w:r>
        <w:t>附　則</w:t>
      </w:r>
    </w:p>
    <w:p>
      <w:pPr>
        <w:pStyle w:val="Heading5"/>
        <w:ind w:left="440"/>
      </w:pPr>
      <w:r>
        <w:t>１</w:t>
      </w:r>
    </w:p>
    <w:p>
      <w:pPr>
        <w:ind w:left="440"/>
      </w:pPr>
      <w:r>
        <w:t>この法律は、公布の日から施行し、昭和三十二年度分の市町村助成交付金から適用する。</w:t>
      </w:r>
    </w:p>
    <w:p>
      <w:r>
        <w:br w:type="page"/>
      </w:r>
    </w:p>
    <w:p>
      <w:pPr>
        <w:pStyle w:val="Heading1"/>
      </w:pPr>
      <w:r>
        <w:t>附則（昭和三四年三月二六日法律第四一号）</w:t>
      </w:r>
    </w:p>
    <w:p>
      <w:r>
        <w:t>この法律は、公布の日から施行し、昭和三十四年度分の国有提供施設等所在市町村助成交付金から適用する。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第八条（第十条関係の経過規定）</w:t>
      </w:r>
    </w:p>
    <w:p>
      <w:r>
        <w:t>この法律による改正後の国有提供施設等所在市町村助成交付金に関する法律本則第一項の規定は、この法律の施行の日の属する年度の翌年度分以後の国有提供施設等所在市町村助成交付金について適用し、この法律の施行の日の属する年度分以前の国有提供施設等所在市町村助成交付金については、なお従前の例によ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附則（平成一七年三月二五日法律第五号）</w:t>
      </w:r>
    </w:p>
    <w:p>
      <w:pPr>
        <w:pStyle w:val="Heading4"/>
      </w:pPr>
      <w:r>
        <w:t>第一条（施行期日）</w:t>
      </w:r>
    </w:p>
    <w:p>
      <w:r>
        <w:t>この法律は、平成十七年四月一日から施行する。</w:t>
      </w:r>
    </w:p>
    <w:p>
      <w:pPr>
        <w:pStyle w:val="Heading4"/>
      </w:pPr>
      <w:r>
        <w:t>第十四条（国有提供施設等所在市町村助成交付金に関する法律の一部改正に伴う経過措置）</w:t>
      </w:r>
    </w:p>
    <w:p>
      <w:r>
        <w:t>第三条の規定による改正後の国有提供施設等所在市町村助成交付金に関する法律は、平成十七年度以後の年度分の国有提供施設等所在市町村助成交付金について適用する。</w:t>
      </w:r>
    </w:p>
    <w:p>
      <w:pPr>
        <w:pStyle w:val="Heading4"/>
      </w:pPr>
      <w:r>
        <w:t>第十六条（政令への委任）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国有提供施設等所在市町村助成交付金に関する法律</w:t>
      <w:br/>
      <w:tab/>
      <w:t>（昭和三十二年法律第百四号）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国有提供施設等所在市町村助成交付金に関する法律（昭和三十二年法律第百四号）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