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国立研究開発法人土木研究所の財務及び会計等に関する省令</w:t>
        <w:br/>
        <w:t>（平成十三年国土交通省令第四十四号）</w:t>
      </w:r>
    </w:p>
    <w:p>
      <w:pPr>
        <w:pStyle w:val="Heading4"/>
      </w:pPr>
      <w:r>
        <w:t>第一条（通則法第八条第三項に規定する主務省令で定める重要な財産）</w:t>
      </w:r>
    </w:p>
    <w:p>
      <w:r>
        <w:t>国立研究開発法人土木研究所（以下「研究所」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国土交通大臣が定める財産とする。</w:t>
      </w:r>
    </w:p>
    <w:p>
      <w:pPr>
        <w:pStyle w:val="Heading4"/>
      </w:pPr>
      <w:r>
        <w:t>第二条（監査報告の作成）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この場合において、役員（監事を除く。第九条第二項第一号ニを除き、以下同じ。）は、監事の職務の執行のための必要な体制の整備に留意しなければならない。</w:t>
      </w:r>
    </w:p>
    <w:p>
      <w:pPr>
        <w:pStyle w:val="ListBullet"/>
        <w:ind w:left="880"/>
      </w:pPr>
      <w:r>
        <w:t>一</w:t>
        <w:br/>
        <w:t>研究所の役員及び職員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研究所の業務が、法令等に従って適正に実施されているかどうか及び中長期目標の着実な達成に向け効果的かつ効率的に実施されているかどうかについての意見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研究所の役員の職務の執行が法令等に適合することを確保するための体制その他研究所の業務の適正を確保するための体制の整備及び運用についての意見</w:t>
      </w:r>
    </w:p>
    <w:p>
      <w:pPr>
        <w:pStyle w:val="ListBullet"/>
        <w:ind w:left="880"/>
      </w:pPr>
      <w:r>
        <w:t>四</w:t>
        <w:br/>
        <w:t>研究所の役員の職務の遂行に関し、不正の行為又は法令等に違反する重大な事実があったときは、その事実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研究所に係る通則法第十九条第六項第二号に規定する主務省令で定める書類は、国立研究開発法人土木研究所法（平成十一年法律第二百五号）の規定に基づき国土交通大臣又は農林水産大臣に提出する書類とする。</w:t>
      </w:r>
    </w:p>
    <w:p>
      <w:pPr>
        <w:pStyle w:val="Heading4"/>
      </w:pPr>
      <w:r>
        <w:t>第四条（会計の原則）</w:t>
      </w:r>
    </w:p>
    <w:p>
      <w:r>
        <w:t>研究所の会計については、この省令の定めるところによるものとし、この省令に定めのないものについては、一般に公正妥当と認められる企業会計の基準に従うものとする。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第五条（収益の獲得が予定されない償却資産）</w:t>
      </w:r>
    </w:p>
    <w:p>
      <w:r>
        <w:t>国土交通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第六条（対応する収益の獲得が予定されない資産除去債務に係る除去費用等）</w:t>
      </w:r>
    </w:p>
    <w:p>
      <w:r>
        <w:t>国土交通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第七条（譲渡差額を損益計算上の損益に計上しない譲渡取引）</w:t>
      </w:r>
    </w:p>
    <w:p>
      <w:r>
        <w:t>国土交通大臣は、研究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第八条（財務諸表）</w:t>
      </w:r>
    </w:p>
    <w:p>
      <w:r>
        <w:t>研究所に係る通則法第三十八条第一項に規定する主務省令で定める書類は、独立行政法人会計基準に掲げるキャッシュ・フロー計算書及び行政サービス実施コスト計算書とする。</w:t>
      </w:r>
    </w:p>
    <w:p>
      <w:pPr>
        <w:pStyle w:val="Heading4"/>
      </w:pPr>
      <w:r>
        <w:t>第九条（事業報告書の作成）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ListBullet"/>
        <w:ind w:left="880"/>
      </w:pPr>
      <w:r>
        <w:t>一</w:t>
        <w:br/>
        <w:t>研究所に関する基礎的な情報</w:t>
      </w:r>
    </w:p>
    <w:p>
      <w:pPr>
        <w:pStyle w:val="ListBullet"/>
        <w:ind w:left="880"/>
      </w:pPr>
      <w:r>
        <w:t>二</w:t>
        <w:br/>
        <w:t>財務諸表の要約</w:t>
      </w:r>
    </w:p>
    <w:p>
      <w:pPr>
        <w:pStyle w:val="ListBullet"/>
        <w:ind w:left="880"/>
      </w:pPr>
      <w:r>
        <w:t>三</w:t>
        <w:br/>
        <w:t>財務情報</w:t>
      </w:r>
    </w:p>
    <w:p>
      <w:pPr>
        <w:pStyle w:val="ListBullet"/>
        <w:ind w:left="880"/>
      </w:pPr>
      <w:r>
        <w:t>四</w:t>
        <w:br/>
        <w:t>事業に関する説明</w:t>
      </w:r>
    </w:p>
    <w:p>
      <w:pPr>
        <w:pStyle w:val="Heading5"/>
        <w:ind w:left="440"/>
      </w:pPr>
      <w:r>
        <w:t>３</w:t>
      </w:r>
    </w:p>
    <w:p>
      <w:pPr>
        <w:ind w:left="440"/>
      </w:pPr>
      <w:r>
        <w:t>事業報告書には、通則法第三十五条の八において読み替えて準用する通則法第三十一条第一項の年度計画に記載されたセグメント（研究所を構成する一定の単位をいう。）ごとの予算に関する見積り及び当該予算の執行実績を明らかにした資料を添付するものとする。</w:t>
      </w:r>
    </w:p>
    <w:p>
      <w:pPr>
        <w:pStyle w:val="Heading4"/>
      </w:pPr>
      <w:r>
        <w:t>第十条（財務諸表の閲覧期間）</w:t>
      </w:r>
    </w:p>
    <w:p>
      <w:r>
        <w:t>研究所に係る通則法第三十八条第三項に規定する主務省令で定める期間は、五年とする。</w:t>
      </w:r>
    </w:p>
    <w:p>
      <w:pPr>
        <w:pStyle w:val="Heading4"/>
      </w:pPr>
      <w:r>
        <w:t>第十一条（会計監査報告の作成）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研究所の役員及び職員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研究所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研究所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第十三条（通則法第四十八条に規定する主務省令で定める重要な財産）</w:t>
      </w:r>
    </w:p>
    <w:p>
      <w:r>
        <w:t>研究所に係る通則法第四十八条に規定する主務省令で定める重要な財産は、次に掲げるものとする。</w:t>
      </w:r>
    </w:p>
    <w:p>
      <w:pPr>
        <w:pStyle w:val="ListBullet"/>
        <w:ind w:left="880"/>
      </w:pPr>
      <w:r>
        <w:t>一</w:t>
        <w:br/>
        <w:t>土地及び建物</w:t>
      </w:r>
    </w:p>
    <w:p>
      <w:pPr>
        <w:pStyle w:val="ListBullet"/>
        <w:ind w:left="880"/>
      </w:pPr>
      <w:r>
        <w:t>二</w:t>
        <w:br/>
        <w:t>特許権及び実用新案権</w:t>
      </w:r>
    </w:p>
    <w:p>
      <w:pPr>
        <w:pStyle w:val="ListBullet"/>
        <w:ind w:left="880"/>
      </w:pPr>
      <w:r>
        <w:t>三</w:t>
        <w:br/>
        <w:t>その他国土交通大臣が指定する財産</w:t>
      </w:r>
    </w:p>
    <w:p>
      <w:pPr>
        <w:pStyle w:val="Heading4"/>
      </w:pPr>
      <w:r>
        <w:t>第十四条（重要な財産の処分等の認可の申請）</w:t>
      </w:r>
    </w:p>
    <w:p>
      <w:r>
        <w:t>研究所は、通則法第四十八条の規定により重要な財産を譲渡し、又は担保に供すること（以下この条において「処分等」という。）について認可を受けようとするときは、次に掲げる事項を記載した申請書を国土交通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研究所の業務運営上支障がない旨及びその理由</w:t>
      </w:r>
    </w:p>
    <w:p>
      <w:pPr>
        <w:pStyle w:val="Heading4"/>
      </w:pPr>
      <w:r>
        <w:t>第十五条（内部組織）</w:t>
      </w:r>
    </w:p>
    <w:p>
      <w:r>
        <w:t>研究所に係る通則法第五十条の十一において準用する通則法第五十条の六第一号に規定する離職前五年間に在職していた研究所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第十六条（管理又は監督の地位）</w:t>
      </w:r>
    </w:p>
    <w:p>
      <w:r>
        <w:t>研究所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第十七条（積立金の処分に係る申請の添付書類）</w:t>
      </w:r>
    </w:p>
    <w:p>
      <w:r>
        <w:t>独立行政法人の組織、運営及び管理に係る共通的な事項に関する政令（以下「令」という。）第二十一条第三項において読み替えて準用する同条第二項に規定する添付書類は、次に掲げるものとする。</w:t>
      </w:r>
    </w:p>
    <w:p>
      <w:pPr>
        <w:pStyle w:val="ListBullet"/>
        <w:ind w:left="880"/>
      </w:pPr>
      <w:r>
        <w:t>一</w:t>
        <w:br/>
        <w:t>令第二十一条第三項において読み替えて準用する同条第一項の期間最後の事業年度（以下単に「期間最後の事業年度」という。）の事業年度末の貸借対照表</w:t>
      </w:r>
    </w:p>
    <w:p>
      <w:pPr>
        <w:pStyle w:val="ListBullet"/>
        <w:ind w:left="880"/>
      </w:pPr>
      <w:r>
        <w:t>二</w:t>
        <w:br/>
        <w:t>期間最後の事業年度の損益計算書</w:t>
      </w:r>
    </w:p>
    <w:p>
      <w:pPr>
        <w:pStyle w:val="ListBullet"/>
        <w:ind w:left="880"/>
      </w:pPr>
      <w:r>
        <w:t>三</w:t>
        <w:br/>
        <w:t>期間最後の事業年度の事業年度末の利益の処分に関する書類</w:t>
      </w:r>
    </w:p>
    <w:p>
      <w:pPr>
        <w:pStyle w:val="ListBullet"/>
        <w:ind w:left="880"/>
      </w:pPr>
      <w:r>
        <w:t>四</w:t>
        <w:br/>
        <w:t>承認を受けようとする金額の計算の基礎を明らかにした書類</w:t>
      </w:r>
    </w:p>
    <w:p>
      <w:r>
        <w:br w:type="page"/>
      </w:r>
    </w:p>
    <w:p>
      <w:pPr>
        <w:pStyle w:val="Heading1"/>
      </w:pPr>
      <w:r>
        <w:t>附　則</w:t>
      </w:r>
    </w:p>
    <w:p>
      <w:r>
        <w:t>この省令は、公布の日から施行する。</w:t>
      </w:r>
    </w:p>
    <w:p>
      <w:r>
        <w:br w:type="page"/>
      </w:r>
    </w:p>
    <w:p>
      <w:pPr>
        <w:pStyle w:val="Heading1"/>
      </w:pPr>
      <w:r>
        <w:t>附則（平成一六年二月五日国土交通省令第二号）</w:t>
      </w:r>
    </w:p>
    <w:p>
      <w:r>
        <w:t>この省令は、公布の日から施行する。</w:t>
      </w:r>
    </w:p>
    <w:p>
      <w:r>
        <w:br w:type="page"/>
      </w:r>
    </w:p>
    <w:p>
      <w:pPr>
        <w:pStyle w:val="Heading1"/>
      </w:pPr>
      <w:r>
        <w:t>附則（平成一八年三月三一日国土交通省令第四九号）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pPr>
        <w:pStyle w:val="Heading4"/>
      </w:pPr>
      <w:r>
        <w:t>第二条（独立行政法人海技大学校に関する省令及び独立行政法人北海道開発土木研究所の財務及び会計に関する省令の廃止）</w:t>
      </w:r>
    </w:p>
    <w:p>
      <w:r>
        <w:t>次に掲げる省令は、廃止する。</w:t>
      </w:r>
    </w:p>
    <w:p>
      <w:pPr>
        <w:pStyle w:val="ListBullet"/>
        <w:ind w:left="880"/>
      </w:pPr>
      <w:r>
        <w:t>一</w:t>
        <w:br/>
        <w:t>独立行政法人海技大学校に関する省令（平成十三年国土交通省令第五十号）</w:t>
      </w:r>
    </w:p>
    <w:p>
      <w:pPr>
        <w:pStyle w:val="ListBullet"/>
        <w:ind w:left="880"/>
      </w:pPr>
      <w:r>
        <w:t>二</w:t>
        <w:br/>
        <w:t>独立行政法人北海道開発土木研究所の財務及び会計に関する省令（平成十三年国土交通省令第五十四号）</w:t>
      </w:r>
    </w:p>
    <w:p>
      <w:r>
        <w:br w:type="page"/>
      </w:r>
    </w:p>
    <w:p>
      <w:pPr>
        <w:pStyle w:val="Heading1"/>
      </w:pPr>
      <w:r>
        <w:t>附則（平成二〇年三月三一日国土交通省令第一二号）</w:t>
      </w:r>
    </w:p>
    <w:p>
      <w:r>
        <w:t>この省令は、平成二十年四月一日から施行する。</w:t>
      </w:r>
    </w:p>
    <w:p>
      <w:r>
        <w:br w:type="page"/>
      </w:r>
    </w:p>
    <w:p>
      <w:pPr>
        <w:pStyle w:val="Heading1"/>
      </w:pPr>
      <w:r>
        <w:t>附則（平成二二年一一月二六日国土交通省令第五五号）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ListBullet"/>
        <w:ind w:left="880"/>
      </w:pPr>
      <w:r>
        <w:t>一</w:t>
        <w:br/>
        <w:t>国立研究開発法人土木研究所の財務及び会計等に関する省令（平成十三年国土交通省令第四十四号）第九条第三項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国立研究開発法人土木研究所の財務及び会計等に関する省令</w:t>
      <w:br/>
      <w:tab/>
      <w:t>（平成十三年国土交通省令第四十四号）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国立研究開発法人土木研究所の財務及び会計等に関する省令（平成十三年国土交通省令第四十四号）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