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国立研究開発法人土木研究所の財務及び会計等に関する省令</w:t>
        <w:br/>
        <w:t>（平成十三年国土交通省令第四十四号）</w:t>
      </w:r>
    </w:p>
    <w:p>
      <w:pPr>
        <w:pStyle w:val="Heading4"/>
      </w:pPr>
      <w:r>
        <w:t>第一条（通則法第八条第三項に規定する主務省令で定める重要な財産）</w:t>
      </w:r>
    </w:p>
    <w:p>
      <w:r>
        <w:t>国立研究開発法人土木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研究所に係る通則法第十九条第六項第二号に規定する主務省令で定める書類は、国立研究開発法人土木研究所法（平成十一年法律第二百五号）の規定に基づき国土交通大臣又は農林水産大臣に提出する書類とする。</w:t>
      </w:r>
    </w:p>
    <w:p>
      <w:pPr>
        <w:pStyle w:val="Heading4"/>
      </w:pPr>
      <w:r>
        <w:t>第四条（会計の原則）</w:t>
      </w:r>
    </w:p>
    <w:p>
      <w:r>
        <w:t>研究所の会計については、この省令の定めるところによるものとし、この省令に定めのないものについては、一般に公正妥当と認められる企業会計の基準に従うものとする。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第五条（収益の獲得が予定されない償却資産）</w:t>
      </w:r>
    </w:p>
    <w:p>
      <w:r>
        <w:t>国土交通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第六条（対応する収益の獲得が予定されない資産除去債務に係る除去費用等）</w:t>
      </w:r>
    </w:p>
    <w:p>
      <w:r>
        <w:t>国土交通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第七条（譲渡差額を損益計算上の損益に計上しない譲渡取引）</w:t>
      </w:r>
    </w:p>
    <w:p>
      <w:r>
        <w:t>国土交通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第八条（財務諸表）</w:t>
      </w:r>
    </w:p>
    <w:p>
      <w:r>
        <w:t>研究所に係る通則法第三十八条第一項に規定する主務省令で定める書類は、独立行政法人会計基準に掲げるキャッシュ・フロー計算書及び行政サービス実施コスト計算書とする。</w:t>
      </w:r>
    </w:p>
    <w:p>
      <w:pPr>
        <w:pStyle w:val="Heading4"/>
      </w:pPr>
      <w:r>
        <w:t>第九条（事業報告書の作成）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研究所に関する基礎的な情報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五条の八において読み替えて準用する通則法第三十一条第一項の年度計画に記載されたセグメント（研究所を構成する一定の単位をいう。）ごとの予算に関する見積り及び当該予算の執行実績を明らかにした資料を添付するものとする。</w:t>
      </w:r>
    </w:p>
    <w:p>
      <w:pPr>
        <w:pStyle w:val="Heading4"/>
      </w:pPr>
      <w:r>
        <w:t>第十条（財務諸表の閲覧期間）</w:t>
      </w:r>
    </w:p>
    <w:p>
      <w:r>
        <w:t>研究所に係る通則法第三十八条第三項に規定する主務省令で定める期間は、五年とする。</w:t>
      </w:r>
    </w:p>
    <w:p>
      <w:pPr>
        <w:pStyle w:val="Heading4"/>
      </w:pPr>
      <w:r>
        <w:t>第十一条（会計監査報告の作成）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研究所に係る通則法第四十八条に規定する主務省令で定める重要な財産は、次に掲げるものとする。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特許権及び実用新案権</w:t>
      </w:r>
    </w:p>
    <w:p>
      <w:pPr>
        <w:pStyle w:val="Heading6"/>
        <w:ind w:left="880"/>
      </w:pPr>
      <w:r>
        <w:t>三</w:t>
      </w:r>
    </w:p>
    <w:p>
      <w:pPr>
        <w:ind w:left="880"/>
      </w:pPr>
      <w:r>
        <w:t>その他国土交通大臣が指定する財産</w:t>
      </w:r>
    </w:p>
    <w:p>
      <w:pPr>
        <w:pStyle w:val="Heading4"/>
      </w:pPr>
      <w:r>
        <w:t>第十四条（重要な財産の処分等の認可の申請）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第十五条（内部組織）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第十七条（積立金の処分に係る申請の添付書類）</w:t>
      </w:r>
    </w:p>
    <w:p>
      <w:r>
        <w:t>独立行政法人の組織、運営及び管理に係る共通的な事項に関する政令（以下「令」という。）第二十一条第三項において読み替えて準用する同条第二項に規定する添付書類は、次に掲げるものとする。</w:t>
      </w:r>
    </w:p>
    <w:p>
      <w:pPr>
        <w:pStyle w:val="Heading6"/>
        <w:ind w:left="880"/>
      </w:pPr>
      <w:r>
        <w:t>一</w:t>
      </w:r>
    </w:p>
    <w:p>
      <w:pPr>
        <w:ind w:left="880"/>
      </w:pPr>
      <w:r>
        <w:t>令第二十一条第三項において読み替えて準用する同条第一項の期間最後の事業年度（以下単に「期間最後の事業年度」という。）の事業年度末の貸借対照表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　則（平成一六年二月五日国土交通省令第二号）</w:t>
      </w:r>
    </w:p>
    <w:p>
      <w:r>
        <w:t>この省令は、公布の日から施行する。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第二条（独立行政法人海技大学校に関する省令及び独立行政法人北海道開発土木研究所の財務及び会計に関する省令の廃止）</w:t>
      </w:r>
    </w:p>
    <w:p>
      <w:r>
        <w:t>次に掲げる省令は、廃止する。</w:t>
      </w:r>
    </w:p>
    <w:p>
      <w:pPr>
        <w:pStyle w:val="Heading6"/>
        <w:ind w:left="880"/>
      </w:pPr>
      <w:r>
        <w:t>一</w:t>
      </w:r>
    </w:p>
    <w:p>
      <w:pPr>
        <w:ind w:left="880"/>
      </w:pPr>
      <w:r>
        <w:t>独立行政法人海技大学校に関する省令（平成十三年国土交通省令第五十号）</w:t>
      </w:r>
    </w:p>
    <w:p>
      <w:pPr>
        <w:pStyle w:val="Heading6"/>
        <w:ind w:left="880"/>
      </w:pPr>
      <w:r>
        <w:t>二</w:t>
      </w:r>
    </w:p>
    <w:p>
      <w:pPr>
        <w:ind w:left="880"/>
      </w:pPr>
      <w:r>
        <w:t>独立行政法人北海道開発土木研究所の財務及び会計に関する省令（平成十三年国土交通省令第五十四号）</w:t>
      </w:r>
    </w:p>
    <w:p>
      <w:r>
        <w:br w:type="page"/>
      </w:r>
    </w:p>
    <w:p>
      <w:pPr>
        <w:pStyle w:val="Heading1"/>
      </w:pPr>
      <w:r>
        <w:t>附　則（平成二〇年三月三一日国土交通省令第一二号）</w:t>
      </w:r>
    </w:p>
    <w:p>
      <w:r>
        <w:t>この省令は、平成二十年四月一日から施行する。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w:t>
      </w:r>
    </w:p>
    <w:p>
      <w:pPr>
        <w:ind w:left="880"/>
      </w:pPr>
      <w:r>
        <w:t>国立研究開発法人土木研究所の財務及び会計等に関する省令（平成十三年国土交通省令第四十四号）第九条第三項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国立研究開発法人土木研究所の財務及び会計等に関する省令</w:t>
      <w:br/>
      <w:tab/>
      <w:t>（平成十三年国土交通省令第四十四号）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国立研究開発法人土木研究所の財務及び会計等に関する省令（平成十三年国土交通省令第四十四号）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