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国立研究開発法人土木研究所法</w:t>
        <w:br/>
        <w:t>（平成十一年法律第二百五号）</w:t>
      </w:r>
    </w:p>
    <w:p>
      <w:pPr>
        <w:pStyle w:val="Heading2"/>
      </w:pPr>
      <w:r>
        <w:t>第一章　総則</w:t>
      </w:r>
    </w:p>
    <w:p>
      <w:pPr>
        <w:pStyle w:val="Heading4"/>
      </w:pPr>
      <w:r>
        <w:t>第一条（目的）</w:t>
      </w:r>
    </w:p>
    <w:p>
      <w:r>
        <w:t>この法律は、国立研究開発法人土木研究所の名称、目的、業務の範囲等に関する事項を定めることを目的とする。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土木研究所とする。</w:t>
      </w:r>
    </w:p>
    <w:p>
      <w:pPr>
        <w:pStyle w:val="Heading4"/>
      </w:pPr>
      <w:r>
        <w:t>第三条（研究所の目的）</w:t>
      </w:r>
    </w:p>
    <w:p>
      <w:r>
        <w:t>国立研究開発法人土木研究所（以下「研究所」という。）は、建設技術及び北海道開発局の所掌事務に関連するその他の技術のうち、土木に係るもの（以下「土木技術」という。）に関する調査、試験、研究及び開発並びに指導及び成果の普及等を行うことにより、土木技術の向上を図り、もって良質な社会資本の効率的な整備及び北海道の開発の推進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研究所は、主たる事務所を茨城県に置く。</w:t>
      </w:r>
    </w:p>
    <w:p>
      <w:pPr>
        <w:pStyle w:val="Heading4"/>
      </w:pPr>
      <w:r>
        <w:t>第五条（資本金）</w:t>
      </w:r>
    </w:p>
    <w:p>
      <w:r>
        <w:t>研究所の資本金は、附則第五条第二項及び独立行政法人に係る改革を推進するための国土交通省関係法律の整備に関する法律（平成十八年法律第二十八号）附則第九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研究所に、役員として、理事二人以内を置くことができる。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研究所の役員の解任に関する通則法第二十三条第一項の規定の適用については、同項中「前条」とあるのは、「前条及び国立研究開発法人土木研究所法（平成十一年法律第二百五号）第九条第一項」とする。</w:t>
      </w:r>
    </w:p>
    <w:p>
      <w:pPr>
        <w:pStyle w:val="Heading4"/>
      </w:pPr>
      <w:r>
        <w:t>第十条（役員及び職員の秘密保持義務）</w:t>
      </w:r>
    </w:p>
    <w:p>
      <w:r>
        <w:t>研究所の役員及び職員は、職務上知ることのできた秘密を漏らし、又は盗用してはならない。</w:t>
        <w:br/>
        <w:t>その職を退いた後も、同様とする。</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ListBullet"/>
        <w:ind w:left="880"/>
      </w:pPr>
      <w:r>
        <w:t>一</w:t>
        <w:br/>
        <w:t>土木技術に関する調査、試験、研究及び開発を行うこと。</w:t>
      </w:r>
    </w:p>
    <w:p>
      <w:pPr>
        <w:pStyle w:val="ListBullet"/>
        <w:ind w:left="880"/>
      </w:pPr>
      <w:r>
        <w:t>二</w:t>
        <w:br/>
        <w:t>土木技術に関する指導及び成果の普及を行うこと。</w:t>
      </w:r>
    </w:p>
    <w:p>
      <w:pPr>
        <w:pStyle w:val="ListBullet"/>
        <w:ind w:left="880"/>
      </w:pPr>
      <w:r>
        <w:t>三</w:t>
        <w:br/>
        <w:t>委託に基づき、土木に係る建設技術に関する検定を行うこと。</w:t>
      </w:r>
    </w:p>
    <w:p>
      <w:pPr>
        <w:pStyle w:val="ListBullet"/>
        <w:ind w:left="880"/>
      </w:pPr>
      <w:r>
        <w:t>四</w:t>
        <w:br/>
        <w:t>第一号に掲げるもののほか、委託に基づき、重要な河川工作物についての調査、試験、研究及び開発を行い、並びに土木に係る建設資材及び建設工事用機械についての特別な調査、試験、研究及び開発を行うこと。</w:t>
      </w:r>
    </w:p>
    <w:p>
      <w:pPr>
        <w:pStyle w:val="ListBullet"/>
        <w:ind w:left="880"/>
      </w:pPr>
      <w:r>
        <w:t>五</w:t>
        <w:br/>
        <w:t>国の委託に基づき、国土交通省の施行する建設工事で政令で定めるものに係る特殊な工作物の設計を行うこと。</w:t>
      </w:r>
    </w:p>
    <w:p>
      <w:pPr>
        <w:pStyle w:val="ListBullet"/>
        <w:ind w:left="880"/>
      </w:pPr>
      <w:r>
        <w:t>六</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七</w:t>
        <w:br/>
        <w:t>前各号の業務に附帯する業務を行うこと。</w:t>
      </w:r>
    </w:p>
    <w:p>
      <w:pPr>
        <w:pStyle w:val="Heading4"/>
      </w:pPr>
      <w:r>
        <w:t>第十三条（株式等の取得及び保有）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第十四条（積立金の処分）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二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第十五条（国土交通大臣の指示）</w:t>
      </w:r>
    </w:p>
    <w:p>
      <w:r>
        <w:t>国土交通大臣は、国の利害に重大な関係があり、かつ、災害の発生その他特別の事情により急施を要すると認められる場合においては、研究所に対し、第十二条第一号又は第二号の業務（次条第一項第二号に規定する業務を除く。）のうち必要な業務を実施すべきことを指示することができる。</w:t>
      </w:r>
    </w:p>
    <w:p>
      <w:pPr>
        <w:pStyle w:val="Heading4"/>
      </w:pPr>
      <w:r>
        <w:t>第十六条（主務大臣等）</w:t>
      </w:r>
    </w:p>
    <w:p>
      <w:r>
        <w:t>研究所に係る通則法における主務大臣は、次のとおりとする。</w:t>
      </w:r>
    </w:p>
    <w:p>
      <w:pPr>
        <w:pStyle w:val="ListBullet"/>
        <w:ind w:left="880"/>
      </w:pPr>
      <w:r>
        <w:t>一</w:t>
        <w:br/>
        <w:t>役員及び職員並びに財務及び会計その他管理業務に関する事項については、国土交通大臣</w:t>
      </w:r>
    </w:p>
    <w:p>
      <w:pPr>
        <w:pStyle w:val="ListBullet"/>
        <w:ind w:left="880"/>
      </w:pPr>
      <w:r>
        <w:t>二</w:t>
        <w:br/>
        <w:t>第十二条第一号及び第二号の業務（これらに附帯する業務を含む。）のうち国土交通省設置法（平成十一年法律第百号）第三十三条第二項に規定する事務に関連する土木技術に係るものに関する事項については、国土交通大臣及び農林水産大臣</w:t>
      </w:r>
    </w:p>
    <w:p>
      <w:pPr>
        <w:pStyle w:val="ListBullet"/>
        <w:ind w:left="880"/>
      </w:pPr>
      <w:r>
        <w:t>三</w:t>
        <w:br/>
        <w:t>第十二条に規定する業務のうち前号に規定する業務以外のものに関する事項については、国土交通大臣</w:t>
      </w:r>
    </w:p>
    <w:p>
      <w:pPr>
        <w:pStyle w:val="Heading5"/>
        <w:ind w:left="440"/>
      </w:pPr>
      <w:r>
        <w:t>２</w:t>
      </w:r>
    </w:p>
    <w:p>
      <w:pPr>
        <w:ind w:left="440"/>
      </w:pPr>
      <w:r>
        <w:t>研究所に係る通則法における主務省令は、主務大臣の発する命令とする。</w:t>
      </w:r>
    </w:p>
    <w:p>
      <w:pPr>
        <w:pStyle w:val="Heading4"/>
      </w:pPr>
      <w:r>
        <w:t>第十七条</w:t>
      </w:r>
    </w:p>
    <w:p>
      <w:r>
        <w:t>削除</w:t>
      </w:r>
    </w:p>
    <w:p>
      <w:pPr>
        <w:pStyle w:val="Heading4"/>
      </w:pPr>
      <w:r>
        <w:t>第十八条（港湾法の適用の特例）</w:t>
      </w:r>
    </w:p>
    <w:p>
      <w:r>
        <w:t>港湾法（昭和二十五年法律第二百十八号）第三十七条第三項の規定の適用については、研究所は、国とみなす。</w:t>
        <w:br/>
        <w:t>この場合においては、同条第四項ただし書中「前項に規定する者」とあるのは、「前項に規定する者（国立研究開発法人土木研究所を含む。）」と読み替えて、同項の規定を適用する。</w:t>
      </w:r>
    </w:p>
    <w:p>
      <w:pPr>
        <w:pStyle w:val="Heading2"/>
      </w:pPr>
      <w:r>
        <w:t>第五章　罰則</w:t>
      </w:r>
    </w:p>
    <w:p>
      <w:pPr>
        <w:pStyle w:val="Heading4"/>
      </w:pPr>
      <w:r>
        <w:t>第十九条</w:t>
      </w:r>
    </w:p>
    <w:p>
      <w:r>
        <w:t>第十条の規定に違反して秘密を漏らし、又は盗用した者は、一年以下の懲役又は五十万円以下の罰金に処する。</w:t>
      </w:r>
    </w:p>
    <w:p>
      <w:pPr>
        <w:pStyle w:val="Heading4"/>
      </w:pPr>
      <w:r>
        <w:t>第二十条</w:t>
      </w:r>
    </w:p>
    <w:p>
      <w:r>
        <w:t>次の各号のいずれかに該当する場合には、その違反行為をした研究所の役員は、二十万円以下の過料に処する。</w:t>
      </w:r>
    </w:p>
    <w:p>
      <w:pPr>
        <w:pStyle w:val="ListBullet"/>
        <w:ind w:left="880"/>
      </w:pPr>
      <w:r>
        <w:t>一</w:t>
        <w:br/>
        <w:t>第十二条に規定する業務以外の業務を行ったとき。</w:t>
      </w:r>
    </w:p>
    <w:p>
      <w:pPr>
        <w:pStyle w:val="ListBullet"/>
        <w:ind w:left="880"/>
      </w:pPr>
      <w:r>
        <w:t>二</w:t>
        <w:br/>
        <w:t>第十四条第一項の規定により国土交通大臣の承認を受けなければならない場合において、その承認を受けなかったとき。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研究所の成立の際現に国土交通省の部局又は機関で政令で定めるものの職員である者は、別に辞令を発せられない限り、研究所の成立の日において、研究所の相当の職員となるものとする。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土交通大臣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第七条（政令への委任）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br/>
        <w:t>ただし、附則第九条第二項及び第三項並びに第十五条の規定は、公布の日から施行する。</w:t>
      </w:r>
    </w:p>
    <w:p>
      <w:pPr>
        <w:pStyle w:val="Heading4"/>
      </w:pPr>
      <w:r>
        <w:t>第二条（職員の引継ぎ等）</w:t>
      </w:r>
    </w:p>
    <w:p>
      <w:r>
        <w:t>この法律の施行の際現に独立行政法人北海道開発土木研究所及び独立行政法人海技大学校（以下「北海道開発土木研究所等」という。）の職員である者は、別に辞令を発せられない限り、この法律の施行の日（以下「施行日」という。）において、それぞれ、独立行政法人北海道開発土木研究所の職員にあっては独立行政法人土木研究所の、独立行政法人海技大学校の職員にあっては独立行政法人海技教育機構の職員となるものとする。</w:t>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br/>
        <w:t>ただし、その者が当該施行日後の土木研究所等を退職したことにより退職手当（これに相当する給付を含む。）の支給を受けているときは、この限りでない。</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第八条（北海道開発土木研究所等の解散等）</w:t>
      </w:r>
    </w:p>
    <w:p>
      <w:r>
        <w:t>北海道開発土木研究所等は、この法律の施行の時において解散するものとし、次項の規定により国が承継する資産を除き、その一切の権利及び義務は、その時において、独立行政法人北海道開発土木研究所に係るものにあっては独立行政法人土木研究所が、独立行政法人海技大学校に係るものにあっては独立行政法人海技教育機構が、それぞれ承継する。</w:t>
      </w:r>
    </w:p>
    <w:p>
      <w:pPr>
        <w:pStyle w:val="Heading5"/>
        <w:ind w:left="440"/>
      </w:pPr>
      <w:r>
        <w:t>２</w:t>
      </w:r>
    </w:p>
    <w:p>
      <w:pPr>
        <w:ind w:left="440"/>
      </w:pPr>
      <w:r>
        <w:t>この法律の施行の際現に北海道開発土木研究所等が有する権利のうち、独立行政法人北海道開発土木研究所に係るものにあっては独立行政法人土木研究所が、独立行政法人海技大学校に係るものにあっては独立行政法人海技教育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北海道開発土木研究所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５</w:t>
      </w:r>
    </w:p>
    <w:p>
      <w:pPr>
        <w:ind w:left="440"/>
      </w:pPr>
      <w:r>
        <w:t>北海道開発土木研究所等の平成十七年四月一日に始まる事業年度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br/>
        <w:t>この場合において、通則法第三十二条第三項の規定による通知及び勧告は、それぞれ独立行政法人土木研究所又は独立行政法人海技教育機構に対してなされるものとする。</w:t>
      </w:r>
    </w:p>
    <w:p>
      <w:pPr>
        <w:pStyle w:val="Heading5"/>
        <w:ind w:left="440"/>
      </w:pPr>
      <w:r>
        <w:t>６</w:t>
      </w:r>
    </w:p>
    <w:p>
      <w:pPr>
        <w:ind w:left="440"/>
      </w:pPr>
      <w:r>
        <w:t>北海道開発土木研究所等の平成十七年四月一日に始まる事業年度における利益及び損失の処理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７</w:t>
      </w:r>
    </w:p>
    <w:p>
      <w:pPr>
        <w:ind w:left="440"/>
      </w:pPr>
      <w:r>
        <w:t>北海道開発土木研究所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８</w:t>
      </w:r>
    </w:p>
    <w:p>
      <w:pPr>
        <w:ind w:left="440"/>
      </w:pPr>
      <w:r>
        <w:t>北海道開発土木研究所等の平成十三年四月一日に始まる中期目標の期間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br/>
        <w:t>この場合において、通則法第三十四条第三項において準用する通則法第三十二条第三項の規定による通知及び勧告は、それぞれ独立行政法人土木研究所又は独立行政法人海技教育機構に対してなされるものとする。</w:t>
      </w:r>
    </w:p>
    <w:p>
      <w:pPr>
        <w:pStyle w:val="Heading5"/>
        <w:ind w:left="440"/>
      </w:pPr>
      <w:r>
        <w:t>９</w:t>
      </w:r>
    </w:p>
    <w:p>
      <w:pPr>
        <w:ind w:left="440"/>
      </w:pPr>
      <w:r>
        <w:t>北海道開発土木研究所等の平成十三年四月一日に始まる中期目標の期間における積立金の処分は、独立行政法人北海道開発土木研究所に係るものにあっては独立行政法人土木研究所が、独立行政法人海技大学校に係るものにあっては独立行政法人海技教育機構が、それぞれ従前の例により行うものとする。</w:t>
        <w:br/>
        <w:t>この場合において、附則第十二条第一号の規定による廃止前の独立行政法人北海道開発土木研究所法（平成十一年法律第二百十一号。次条第一項において「旧北海道開発土木研究所法」という。）第十二条第一項中「当該中期目標の期間の次の」とあるのは「独立行政法人土木研究所の平成十八年四月一日に始まる」と、「次の中期目標の期間における前条」とあるのは「中期目標の期間における独立行政法人土木研究所法（平成十一年法律第二百五号）第十二条」と、附則第十二条第二号の規定による廃止前の独立行政法人海技大学校法（平成十一年法律第二百十二号。次条第一項及び附則第十一条において「旧海技大学校法」という。）第十一条第一項中「当該中期目標の期間の次の」とあるのは「独立行政法人海技教育機構の平成十八年四月一日に始まる」と、「次の中期目標の期間における前条」とあるのは「中期目標の期間における独立行政法人海技教育機構法（平成十一年法律第二百十四号）第十一条」とする。</w:t>
      </w:r>
    </w:p>
    <w:p>
      <w:pPr>
        <w:pStyle w:val="Heading5"/>
        <w:ind w:left="440"/>
      </w:pPr>
      <w:r>
        <w:t>10</w:t>
      </w:r>
    </w:p>
    <w:p>
      <w:pPr>
        <w:ind w:left="440"/>
      </w:pPr>
      <w:r>
        <w:t>第一項の規定により北海道開発土木研究所等が解散した場合における解散の登記については、政令で定める。</w:t>
      </w:r>
    </w:p>
    <w:p>
      <w:pPr>
        <w:pStyle w:val="Heading4"/>
      </w:pPr>
      <w:r>
        <w:t>第九条（独立行政法人土木研究所又は独立行政法人海技教育機構への出資）</w:t>
      </w:r>
    </w:p>
    <w:p>
      <w:r>
        <w:t>前条第一項の規定により独立行政法人土木研究所又は独立行政法人海技教育機構が北海道開発土木研究所等の権利及び義務を承継したときは、それぞれその承継に際し、独立行政法人土木研究所又は独立行政法人海技教育機構が承継する資産の価額（同条第九項の規定により読み替えられた旧北海道開発土木研究所法第十二条第一項又は旧海技大学校法第十一条第一項の規定による承認を受けた金額があるときは、当該金額に相当する金額を除く。）から負債の金額を差し引いた額は、政府から独立行政法人土木研究所又は独立行政法人海技教育機構に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第十条（独立行政法人土木研究所に係る国有財産の無償使用）</w:t>
      </w:r>
    </w:p>
    <w:p>
      <w:r>
        <w:t>国土交通大臣は、この法律の施行の際現に独立行政法人北海道開発土木研究所に使用されている国有財産であって政令で定めるものを、政令で定めるところにより、独立行政法人土木研究所の用に供するため、独立行政法人土木研究所に無償で使用させることができる。</w:t>
      </w:r>
    </w:p>
    <w:p>
      <w:pPr>
        <w:pStyle w:val="Heading4"/>
      </w:pPr>
      <w:r>
        <w:t>第十二条（独立行政法人北海道開発土木研究所法及び独立行政法人海技大学校法の廃止）</w:t>
      </w:r>
    </w:p>
    <w:p>
      <w:r>
        <w:t>次に掲げる法律は、廃止する。</w:t>
      </w:r>
    </w:p>
    <w:p>
      <w:pPr>
        <w:pStyle w:val="ListBullet"/>
        <w:ind w:left="880"/>
      </w:pPr>
      <w:r>
        <w:t>一</w:t>
        <w:br/>
        <w:t>独立行政法人北海道開発土木研究所法</w:t>
      </w:r>
    </w:p>
    <w:p>
      <w:pPr>
        <w:pStyle w:val="Heading4"/>
      </w:pPr>
      <w:r>
        <w:t>第十三条（独立行政法人北海道開発土木研究所法の廃止に伴う経過措置）</w:t>
      </w:r>
    </w:p>
    <w:p>
      <w:r>
        <w:t>施行日前に前条第一号の規定による廃止前の独立行政法人北海道開発土木研究所法第十三条の規定により国土交通大臣が独立行政法人北海道開発土木研究所に対してした指示は、第一条の規定による改正後の独立行政法人土木研究所法第十五条の規定により国土交通大臣が独立行政法人土木研究所にした指示とみなす。</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国立研究開発法人土木研究所法</w:t>
      <w:br/>
      <w:tab/>
      <w:t>（平成十一年法律第二百五号）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国立研究開発法人土木研究所法（平成十一年法律第二百五号）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