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国立研究開発法人情報通信研究機構が行う国立研究開発法人情報通信研究機構法第十四条第二項第一号に規定する業務に係る業務運営に関する命令</w:t>
        <w:br/>
        <w:t>（平成十六年内閣府・総務省・文部科学省・農林水産省・国土交通省令第二号）</w:t>
      </w:r>
    </w:p>
    <w:p>
      <w:pPr>
        <w:pStyle w:val="Heading4"/>
      </w:pPr>
      <w:r>
        <w:t>第一条（業務方法書の記載事項）</w:t>
      </w:r>
    </w:p>
    <w:p>
      <w:r>
        <w:t>国立研究開発法人情報通信研究機構（以下「機構」という。）が行う国立研究開発法人情報通信研究機構法（平成十一年法律第百六十二号。以下「機構法」という。）第十四条第二項第一号に規定する業務のうち、機構法第二十二条第一項第二号から第五号までの各号に掲げる事項（以下「システム法の研究開発に関する事項」という。）に係る独立行政法人通則法（平成十一年法律第百三号。以下「通則法」という。）第二十八条第二項の主務省令で定める業務方法書に記載すべき事項は、次のとおりとする。</w:t>
      </w:r>
    </w:p>
    <w:p>
      <w:pPr>
        <w:pStyle w:val="ListBullet"/>
        <w:ind w:left="880"/>
      </w:pPr>
      <w:r>
        <w:t>一</w:t>
        <w:br/>
        <w:t>特定公共電気通信システム開発関連技術に関する研究開発の推進に関する法律（平成十年法律第五十三号。以下「システム法」という。）第四条第一号イに掲げる技術に関する研究開発と同号ロからルまでに掲げるそれぞれの技術に関する研究開発との一体的実施に関する事項</w:t>
      </w:r>
    </w:p>
    <w:p>
      <w:pPr>
        <w:pStyle w:val="ListBullet"/>
        <w:ind w:left="880"/>
      </w:pPr>
      <w:r>
        <w:t>二</w:t>
        <w:br/>
        <w:t>システム法第四条第二号に規定する成果の普及に関する事項</w:t>
      </w:r>
    </w:p>
    <w:p>
      <w:pPr>
        <w:pStyle w:val="ListBullet"/>
        <w:ind w:left="880"/>
      </w:pPr>
      <w:r>
        <w:t>三</w:t>
        <w:br/>
        <w:t>その他システム法第四条に規定する業務に関し必要な事項</w:t>
      </w:r>
    </w:p>
    <w:p>
      <w:pPr>
        <w:pStyle w:val="Heading4"/>
      </w:pPr>
      <w:r>
        <w:t>第二条（中長期計画の認可等）</w:t>
      </w:r>
    </w:p>
    <w:p>
      <w:r>
        <w:t>機構は、通則法第三十五条の五第一項前段の規定によりシステム法の研究開発に関する事項に係る中長期計画の認可を受けようとするときは、中長期計画を記載した申請書を、当該中長期計画の最初の事業年度開始の日の三十日前までに、主務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機構は、通則法第三十五条の五第一項後段の規定により中長期計画の変更の認可を受けようとするときは、変更しようとする事項及びその理由を記載した申請書を主務大臣に提出しなければならない。</w:t>
      </w:r>
    </w:p>
    <w:p>
      <w:pPr>
        <w:pStyle w:val="Heading4"/>
      </w:pPr>
      <w:r>
        <w:t>第三条（年度計画の記載事項等）</w:t>
      </w:r>
    </w:p>
    <w:p>
      <w:r>
        <w:t>機構に係る通則法第三十五条の八の規定により読み替えて準用する通則法第三十一条第一項のシステム法の研究開発に関する事項に係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の規定により読み替えて準用する通則法第三十一条第一項後段の規定により年度計画を変更したときは、変更した事項及びその理由を記載した届出書を主務大臣に提出しなければならない。</w:t>
      </w:r>
    </w:p>
    <w:p>
      <w:pPr>
        <w:pStyle w:val="Heading4"/>
      </w:pPr>
      <w:r>
        <w:t>第四条（業務実績等報告書）</w:t>
      </w:r>
    </w:p>
    <w:p>
      <w:r>
        <w:t>機構は、システム法の研究開発に関する事項に係る通則法第三十五条の六第三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pPr>
        <w:pStyle w:val="Heading4"/>
      </w:pPr>
      <w:r>
        <w:t>第五条（最初の国立研究開発法人の長の任期の終了時における業務実績等報告書）</w:t>
      </w:r>
    </w:p>
    <w:p>
      <w:r>
        <w:t>機構は、システム法の研究開発に関する事項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おけるシステム法の研究開発に関する事項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期間におけるシステム法の研究開発に関する事項に係る業務の実績（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に限る。）</w:t>
      </w:r>
    </w:p>
    <w:p>
      <w:pPr>
        <w:pStyle w:val="ListBullet"/>
        <w:ind w:left="880"/>
      </w:pPr>
      <w:r>
        <w:t>二</w:t>
        <w:br/>
        <w:t>前号に掲げる業務の実績について機構が評価を行った結果（次のイからハまでに掲げる事項を明らかにしたものに限る。）</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r>
        <w:br w:type="page"/>
      </w:r>
    </w:p>
    <w:p>
      <w:pPr>
        <w:pStyle w:val="Heading1"/>
      </w:pPr>
      <w:r>
        <w:t>附　則</w:t>
      </w:r>
    </w:p>
    <w:p>
      <w:r>
        <w:t>この命令は、平成十六年四月一日から施行する。</w:t>
      </w:r>
    </w:p>
    <w:p>
      <w:r>
        <w:br w:type="page"/>
      </w:r>
    </w:p>
    <w:p>
      <w:pPr>
        <w:pStyle w:val="Heading1"/>
      </w:pPr>
      <w:r>
        <w:t>附則（平成一八年三月三一日内閣府・総務省・文部科学省・農林水産省・国土交通省令第一号）</w:t>
      </w:r>
    </w:p>
    <w:p>
      <w:r>
        <w:t>この命令は、独立行政法人情報通信研究機構法の一部を改正する法律の施行の日（平成十八年四月一日）から施行する。</w:t>
      </w:r>
    </w:p>
    <w:p>
      <w:r>
        <w:br w:type="page"/>
      </w:r>
    </w:p>
    <w:p>
      <w:pPr>
        <w:pStyle w:val="Heading1"/>
      </w:pPr>
      <w:r>
        <w:t>附則（平成二七年三月三一日内閣府・総務省・文部科学省・農林水産省・国土交通省令第一号）</w:t>
      </w:r>
    </w:p>
    <w:p>
      <w:pPr>
        <w:pStyle w:val="Heading4"/>
      </w:pPr>
      <w:r>
        <w:t>第一条（施行期日）</w:t>
      </w:r>
    </w:p>
    <w:p>
      <w:r>
        <w:t>この命令は、独立行政法人通則法の一部を改正する法律（以下「通則法改正法」という。）の施行の日（平成二十七年四月一日）から施行する。</w:t>
      </w:r>
    </w:p>
    <w:p>
      <w:pPr>
        <w:pStyle w:val="Heading4"/>
      </w:pPr>
      <w:r>
        <w:t>第二条（経過措置）</w:t>
      </w:r>
    </w:p>
    <w:p>
      <w:r>
        <w:t>通則法改正法附則第八条第一項の規定により通則法改正法による改正前の独立行政法人通則法第二十九条第一項の中期目標が通則法改正法による改正後の独立行政法人通則法第三十五条の四第一項の規定により指示した同項の中長期目標とみなされる場合におけるこの命令による改正後の国立研究開発法人情報通信研究機構が行う国立研究開発法人情報通信研究機構法第十四条第二項第一号に規定する業務に係る業務運営に関する命令第四条第一項の規定の適用については、同項の表事業年度におけるシステム法の研究開発に関する事項に係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第五号」とあるのは「旧通則法第二十九条第二項第二号から第五号」と、同表中長期目標の期間の終了時に見込まれる中長期目標の期間におけるシステム法の研究開発に関する事項に係る業務の実績及び当該実績について自ら評価を行った結果を明らかにする報告書の項及び中長期目標の期間におけるシステム法の研究開発に関する事項に係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第五号」とあるのは「旧通則法第二十九条第二項第二号から第五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国立研究開発法人情報通信研究機構が行う国立研究開発法人情報通信研究機構法第十四条第二項第一号に規定する業務に係る業務運営に関する命令</w:t>
      <w:br/>
      <w:tab/>
      <w:t>（平成十六年内閣府・総務省・文部科学省・農林水産省・国土交通省令第二号）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が行う国立研究開発法人情報通信研究機構法第十四条第二項第一号に規定する業務に係る業務運営に関する命令（平成十六年内閣府・総務省・文部科学省・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