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国立研究開発法人情報通信研究機構の業務（通信・放送開発金融関連業務を除く。）に係る財務及び会計に関する省令</w:t>
        <w:br/>
        <w:t>（平成十六年総務省令第六十九号）</w:t>
      </w:r>
    </w:p>
    <w:p>
      <w:pPr>
        <w:pStyle w:val="Heading4"/>
      </w:pPr>
      <w:r>
        <w:t>第一条（会計の原則）</w:t>
      </w:r>
    </w:p>
    <w:p>
      <w:r>
        <w:t>国立研究開発法人情報通信研究機構（以下「機構」という。）の行う業務（国立研究開発法人情報通信研究機構法（平成十一年法律第百六十二号。以下「機構法」という。）第十四条第二項第四号に掲げる業務（特定通信・放送開発事業実施円滑化法（平成二年法律第三十五号）第六条第一項第一号、第二号及び第四号に掲げる業務及びこれらに附帯する業務に限る。以下「通信・放送開発金融関連業務」という。）を除く。）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第二条（勘定区分）</w:t>
      </w:r>
    </w:p>
    <w:p>
      <w:r>
        <w:t>機構は、機構法第十六条及び附則第十三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機構が総務大臣の承認を受けて定める基準に従って、事業年度の期間中一括して整理し、当該事業年度の末日現在において各勘定に配分することにより整理することができる。</w:t>
      </w:r>
    </w:p>
    <w:p>
      <w:pPr>
        <w:pStyle w:val="Heading4"/>
      </w:pPr>
      <w:r>
        <w:t>第三条（対応する収益の獲得が予定されない償却資産）</w:t>
      </w:r>
    </w:p>
    <w:p>
      <w:r>
        <w:t>総務大臣は、機構が業務（通信・放送開発金融関連業務を除く。）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総務大臣は、機構が業務（通信・放送開発金融関連業務に係るものを除く。）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第五条（通則法第八条第三項に規定する主務省令で定める重要な財産）</w:t>
      </w:r>
    </w:p>
    <w:p>
      <w:r>
        <w:t>機構に係る独立行政法人通則法（以下「通則法」という。）第八条第三項に規定する主務省令で定める重要な財産（通信・放送開発金融関連業務に係るものを除く。）は、その保有す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総務大臣が定める財産とする。</w:t>
      </w:r>
    </w:p>
    <w:p>
      <w:pPr>
        <w:pStyle w:val="Heading4"/>
      </w:pPr>
      <w:r>
        <w:t>第六条（財務諸表）</w:t>
      </w:r>
    </w:p>
    <w:p>
      <w:r>
        <w:t>機構の業務（通信・放送開発金融関連業務を除く。）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第六条の二（事業報告書の作成）</w:t>
      </w:r>
    </w:p>
    <w:p>
      <w:r>
        <w:t>機構の業務（通信・放送開発金融関連業務を除く。）に係る通則法第三十八条第二項の主務省令で定める事項については、この条の定めるところによる。</w:t>
      </w:r>
    </w:p>
    <w:p>
      <w:pPr>
        <w:pStyle w:val="Heading5"/>
        <w:ind w:left="440"/>
      </w:pPr>
      <w:r>
        <w:t>２</w:t>
      </w:r>
    </w:p>
    <w:p>
      <w:pPr>
        <w:ind w:left="440"/>
      </w:pPr>
      <w:r>
        <w:t>事業報告書（通信・放送開発金融関連業務に係るものを除く。以下同じ。）には、次に掲げる事項を記載しなければならない。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機構の長の理念並びに運営上の方針及び戦略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サービス（通信・放送開発金融関連業務に係るものを除く。）を適正かつ持続的に提供するための源泉</w:t>
      </w:r>
    </w:p>
    <w:p>
      <w:pPr>
        <w:pStyle w:val="Heading6"/>
        <w:ind w:left="880"/>
      </w:pPr>
      <w:r>
        <w:t>七</w:t>
      </w:r>
    </w:p>
    <w:p>
      <w:pPr>
        <w:ind w:left="880"/>
      </w:pPr>
      <w:r>
        <w:t>業務（通信・放送開発金融関連業務を除く。）の運営上の課題及びリスクの状況並びにその対応策</w:t>
      </w:r>
    </w:p>
    <w:p>
      <w:pPr>
        <w:pStyle w:val="Heading6"/>
        <w:ind w:left="880"/>
      </w:pPr>
      <w:r>
        <w:t>八</w:t>
      </w:r>
    </w:p>
    <w:p>
      <w:pPr>
        <w:ind w:left="880"/>
      </w:pPr>
      <w:r>
        <w:t>業績（通信・放送開発金融関連業務に係るものを除く。）の適正な評価に資する情報</w:t>
      </w:r>
    </w:p>
    <w:p>
      <w:pPr>
        <w:pStyle w:val="Heading6"/>
        <w:ind w:left="880"/>
      </w:pPr>
      <w:r>
        <w:t>九</w:t>
      </w:r>
    </w:p>
    <w:p>
      <w:pPr>
        <w:ind w:left="880"/>
      </w:pPr>
      <w:r>
        <w:t>業務（通信・放送開発金融関連業務を除く。）の成果及び当該業務に要した資源</w:t>
      </w:r>
    </w:p>
    <w:p>
      <w:pPr>
        <w:pStyle w:val="Heading6"/>
        <w:ind w:left="880"/>
      </w:pPr>
      <w:r>
        <w:t>十</w:t>
      </w:r>
    </w:p>
    <w:p>
      <w:pPr>
        <w:ind w:left="880"/>
      </w:pPr>
      <w:r>
        <w:t>予算（通信・放送開発金融関連業務に係るものを除く。）及び決算（通信・放送開発金融関連業務に係るものを除く。）の概要</w:t>
      </w:r>
    </w:p>
    <w:p>
      <w:pPr>
        <w:pStyle w:val="Heading6"/>
        <w:ind w:left="880"/>
      </w:pPr>
      <w:r>
        <w:t>十一</w:t>
      </w:r>
    </w:p>
    <w:p>
      <w:pPr>
        <w:ind w:left="880"/>
      </w:pPr>
      <w:r>
        <w:t>財務諸表（通信・放送開発金融関連業務に係るものを除く。以下同じ。）の要約</w:t>
      </w:r>
    </w:p>
    <w:p>
      <w:pPr>
        <w:pStyle w:val="Heading6"/>
        <w:ind w:left="880"/>
      </w:pPr>
      <w:r>
        <w:t>十二</w:t>
      </w:r>
    </w:p>
    <w:p>
      <w:pPr>
        <w:ind w:left="880"/>
      </w:pPr>
      <w:r>
        <w:t>財政状態（通信・放送開発金融関連業務に係るものを除く。）及び運営状況（通信・放送開発金融関連業務に係るものを除く。）の機構の長による説明</w:t>
      </w:r>
    </w:p>
    <w:p>
      <w:pPr>
        <w:pStyle w:val="Heading6"/>
        <w:ind w:left="880"/>
      </w:pPr>
      <w:r>
        <w:t>十三</w:t>
      </w:r>
    </w:p>
    <w:p>
      <w:pPr>
        <w:ind w:left="880"/>
      </w:pPr>
      <w:r>
        <w:t>内部統制の運用状況</w:t>
      </w:r>
    </w:p>
    <w:p>
      <w:pPr>
        <w:pStyle w:val="Heading6"/>
        <w:ind w:left="880"/>
      </w:pPr>
      <w:r>
        <w:t>十四</w:t>
      </w:r>
    </w:p>
    <w:p>
      <w:pPr>
        <w:ind w:left="880"/>
      </w:pPr>
      <w:r>
        <w:t>機構の行う業務（通信・放送開発金融関連業務を除く。）に係る基礎的な情報</w:t>
      </w:r>
    </w:p>
    <w:p>
      <w:pPr>
        <w:pStyle w:val="Heading4"/>
      </w:pPr>
      <w:r>
        <w:t>第七条（財務諸表の閲覧期間）</w:t>
      </w:r>
    </w:p>
    <w:p>
      <w:r>
        <w:t>機構の業務（通信・放送開発金融関連業務を除く。）に係る通則法第三十八条第三項の主務省令で定める期間は、五年とする。</w:t>
      </w:r>
    </w:p>
    <w:p>
      <w:pPr>
        <w:pStyle w:val="Heading4"/>
      </w:pPr>
      <w:r>
        <w:t>第七条の二（通則法第三十八条第四項の主務省令で定める書類）</w:t>
      </w:r>
    </w:p>
    <w:p>
      <w:r>
        <w:t>機構の業務（通信・放送開発金融関連業務を除く。）に係る通則法第三十八条第四項の主務省令で定める書類は、連結貸借対照表、連結損益計算書、連結キャッシュ・フロー計算書、連結剰余金計算書及び連結附属明細書とする。</w:t>
      </w:r>
    </w:p>
    <w:p>
      <w:pPr>
        <w:pStyle w:val="Heading4"/>
      </w:pPr>
      <w:r>
        <w:t>第七条の三（会計監査報告の作成）</w:t>
      </w:r>
    </w:p>
    <w:p>
      <w:r>
        <w:t>機構の業務（通信・放送開発金融関連業務を除く。）に係る通則法第三十九条第一項の主務省令で定める事項については、この条の定めるところによる。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通信・放送開発金融関連業務に係るものを除く。以下同じ。）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第八条（短期借入金の認可の申請）</w:t>
      </w:r>
    </w:p>
    <w:p>
      <w:r>
        <w:t>機構は、通則法第四十五条第一項ただし書の規定により短期借入金（通信・放送開発金融関連業務に係るものを除く。）の認可を受けようとするとき、又は同条第二項ただし書の規定により短期借入金（通信・放送開発金融関連業務に係るものを除く。）の借換えの認可を受けようとするときは、次に掲げる事項を記載した申請書を総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第九条（譲渡差額を損益計算上の損益に計上しない譲渡取引）</w:t>
      </w:r>
    </w:p>
    <w:p>
      <w:r>
        <w:t>総務大臣は、機構が通則法第四十六条の二第二項又は第四十六条の三第三項の規定に基づいて行う不要財産（通信・放送開発金融関連業務に係るものを除く。）の譲渡取引についてその譲渡差額を損益計算上の損益に計上しないことが必要と認められる場合には、当該譲渡取引を指定することができる。</w:t>
      </w:r>
    </w:p>
    <w:p>
      <w:pPr>
        <w:pStyle w:val="Heading4"/>
      </w:pPr>
      <w:r>
        <w:t>第十条（不要財産に係る民間等出資の払戻しの認可の申請）</w:t>
      </w:r>
    </w:p>
    <w:p>
      <w:r>
        <w:t>機構は、通則法第四十六条の三第一項の規定により、民間等出資に係る不要財産（通信・放送開発金融関連業務に係るものを除く。）について、当該民間等出資に係る不要財産に係る出資者（以下単に「出資者」という。）に対し当該民間等出資に係る不要財産に係る出資額として総務大臣が定める額の持分の全部又は一部の払戻しの請求をすることができる旨を催告することについて認可を受けようとするときは、次に掲げる事項を記載した申請書を総務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総務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通則法第四十六条の三第一項の規定により、当該不要財産に係る出資額として総務大臣が定める額の持分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第十一条（中長期計画に定めた不要財産の払戻しの催告に係る通知）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通信・放送開発金融関連業務に係るものを除く。）について、出資者に対し当該民間等出資に係る不要財産に係る出資額として総務大臣が定める額の持分の全部又は一部の払戻しの請求をすることができる旨を催告しようとするときは、前条第一項各号に掲げる事項を総務大臣に通知しなければならない。</w:t>
      </w:r>
    </w:p>
    <w:p>
      <w:pPr>
        <w:pStyle w:val="Heading5"/>
        <w:ind w:left="440"/>
      </w:pPr>
      <w:r>
        <w:t>２</w:t>
      </w:r>
    </w:p>
    <w:p>
      <w:pPr>
        <w:ind w:left="440"/>
      </w:pPr>
      <w:r>
        <w:t>総務大臣は、前項の通知を受けたときは、遅滞なく、財務大臣にその旨を通知するものとする。</w:t>
      </w:r>
    </w:p>
    <w:p>
      <w:pPr>
        <w:pStyle w:val="Heading4"/>
      </w:pPr>
      <w:r>
        <w:t>第十二条（催告の方法）</w:t>
      </w:r>
    </w:p>
    <w:p>
      <w:r>
        <w:t>通則法第四十六条の三第一項に規定する主務省令で定める不要財産（通信・放送開発金融関連業務に係るものを除く。）に係る民間出資の払戻しに係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通則法第四十六条の三第一項に規定する払戻しについて、次に掲げる方法のうち何れの方法によるかの別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第十三条（民間等出資に係る不要財産の譲渡の報告等）</w:t>
      </w:r>
    </w:p>
    <w:p>
      <w:r>
        <w:t>機構は、通則法第四十六条の三第三項の規定により民間等出資に係る不要財産（通信・放送開発金融関連業務に係るものを除く。）の譲渡を行ったときは、遅滞なく、次に掲げる事項を記載した報告書を総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総務大臣は、第一項の報告書の提出を受けたときは、通則法第四十六条の三第三項の規定により総務大臣が定める基準に従い算定した金額（当該算定した金額が第一項第五号の持分の額に満たない場合にあっては、当該持分のうち通則法第四十六条の三第三項の規定により総務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総務大臣から通知された額の持分）を、当該請求をした出資者に払い戻すものとする。</w:t>
      </w:r>
    </w:p>
    <w:p>
      <w:pPr>
        <w:pStyle w:val="Heading4"/>
      </w:pPr>
      <w:r>
        <w:t>第十四条（資本金の減少の報告）</w:t>
      </w:r>
    </w:p>
    <w:p>
      <w:r>
        <w:t>機構は、通則法第四十六条の三第四項の規定により資本金（通信・放送開発金融関連業務に係るものを除く。）を減少したときは、遅滞なく、その旨を総務大臣に報告するものとする。</w:t>
      </w:r>
    </w:p>
    <w:p>
      <w:pPr>
        <w:pStyle w:val="Heading4"/>
      </w:pPr>
      <w:r>
        <w:t>第十五条（通則法第四十八条に規定する主務省令で定める重要な財産）</w:t>
      </w:r>
    </w:p>
    <w:p>
      <w:r>
        <w:t>機構に係る通則法第四十八条の主務省令で定める重要な財産（通信・放送開発金融関連業務に係るものを除く。）は、土地及び建物並びに総務大臣が指定するその他の財産とする。</w:t>
      </w:r>
    </w:p>
    <w:p>
      <w:pPr>
        <w:pStyle w:val="Heading4"/>
      </w:pPr>
      <w:r>
        <w:t>第十六条（通則法第四十八条に規定する主務省令で定める重要な財産の処分等の認可の申請）</w:t>
      </w:r>
    </w:p>
    <w:p>
      <w:r>
        <w:t>機構は、通則法第四十八条の規定により重要な財産（通信・放送開発金融関連業務に係るものを除く。）を譲渡し、又は担保に供すること（以下「処分等」という。）について認可を受けようとするときは、次に掲げる事項を記載した申請書を総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第十七条（増資の認可の申請）</w:t>
      </w:r>
    </w:p>
    <w:p>
      <w:r>
        <w:t>機構は、機構法第六条第二項の認可（機構法第十八条第一項に規定する信用基金に係るものを除く。）を受けようとするときは、次の事項を記載した申請書を総務大臣に提出しなければならない。</w:t>
      </w:r>
    </w:p>
    <w:p>
      <w:pPr>
        <w:pStyle w:val="Heading6"/>
        <w:ind w:left="880"/>
      </w:pPr>
      <w:r>
        <w:t>一</w:t>
      </w:r>
    </w:p>
    <w:p>
      <w:pPr>
        <w:ind w:left="880"/>
      </w:pPr>
      <w:r>
        <w:t>増資をしようとする金額</w:t>
      </w:r>
    </w:p>
    <w:p>
      <w:pPr>
        <w:pStyle w:val="Heading6"/>
        <w:ind w:left="880"/>
      </w:pPr>
      <w:r>
        <w:t>二</w:t>
      </w:r>
    </w:p>
    <w:p>
      <w:pPr>
        <w:ind w:left="880"/>
      </w:pPr>
      <w:r>
        <w:t>増資を必要とする理由</w:t>
      </w:r>
    </w:p>
    <w:p>
      <w:pPr>
        <w:pStyle w:val="Heading6"/>
        <w:ind w:left="880"/>
      </w:pPr>
      <w:r>
        <w:t>三</w:t>
      </w:r>
    </w:p>
    <w:p>
      <w:pPr>
        <w:ind w:left="880"/>
      </w:pPr>
      <w:r>
        <w:t>募集の方法</w:t>
      </w:r>
    </w:p>
    <w:p>
      <w:pPr>
        <w:pStyle w:val="Heading6"/>
        <w:ind w:left="880"/>
      </w:pPr>
      <w:r>
        <w:t>四</w:t>
      </w:r>
    </w:p>
    <w:p>
      <w:pPr>
        <w:ind w:left="880"/>
      </w:pPr>
      <w:r>
        <w:t>増資により取得する金額の使途</w:t>
      </w:r>
    </w:p>
    <w:p>
      <w:pPr>
        <w:pStyle w:val="Heading6"/>
        <w:ind w:left="880"/>
      </w:pPr>
      <w:r>
        <w:t>五</w:t>
      </w:r>
    </w:p>
    <w:p>
      <w:pPr>
        <w:ind w:left="880"/>
      </w:pPr>
      <w:r>
        <w:t>払込みの方法</w:t>
      </w:r>
    </w:p>
    <w:p>
      <w:pPr>
        <w:pStyle w:val="Heading4"/>
      </w:pPr>
      <w:r>
        <w:t>第十八条（積立金の処分に係る承認申請書の添付書類）</w:t>
      </w:r>
    </w:p>
    <w:p>
      <w:r>
        <w:t>国立研究開発法人情報通信研究機構法施行令（平成十六年政令第十三号）第二条第三項の総務省令で定める書類は、次に掲げるものとする。</w:t>
      </w:r>
    </w:p>
    <w:p>
      <w:pPr>
        <w:pStyle w:val="Heading6"/>
        <w:ind w:left="880"/>
      </w:pPr>
      <w:r>
        <w:t>一</w:t>
      </w:r>
    </w:p>
    <w:p>
      <w:pPr>
        <w:ind w:left="880"/>
      </w:pPr>
      <w:r>
        <w:t>当該中長期目標期間の期間の最後の事業年度の事業年度末の貸借対照表</w:t>
      </w:r>
    </w:p>
    <w:p>
      <w:pPr>
        <w:pStyle w:val="Heading6"/>
        <w:ind w:left="880"/>
      </w:pPr>
      <w:r>
        <w:t>二</w:t>
      </w:r>
    </w:p>
    <w:p>
      <w:pPr>
        <w:ind w:left="880"/>
      </w:pPr>
      <w:r>
        <w:t>当該中長期目標の期間の最後の事業年度の損益計算書</w:t>
      </w:r>
    </w:p>
    <w:p>
      <w:pPr>
        <w:pStyle w:val="Heading6"/>
        <w:ind w:left="880"/>
      </w:pPr>
      <w:r>
        <w:t>三</w:t>
      </w:r>
    </w:p>
    <w:p>
      <w:pPr>
        <w:ind w:left="880"/>
      </w:pPr>
      <w:r>
        <w:t>承認を受けようとする金額の計算の基礎を明らかにした書類</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第二条（償却資産の承継）</w:t>
      </w:r>
    </w:p>
    <w:p>
      <w:r>
        <w:t>次に掲げる資産については、第三条第一項の指定を受けたものとみなして、同条第二項の規定を適用する。</w:t>
      </w:r>
    </w:p>
    <w:p>
      <w:pPr>
        <w:pStyle w:val="Heading6"/>
        <w:ind w:left="880"/>
      </w:pPr>
      <w:r>
        <w:t>一</w:t>
      </w:r>
    </w:p>
    <w:p>
      <w:pPr>
        <w:ind w:left="880"/>
      </w:pPr>
      <w:r>
        <w:t>独立行政法人通信総合研究所法の一部を改正する法律（以下「改正法」という。）附則第三条第一項の規定により通信・放送機構から機構が承継する機構法第十三条第一項第一号及び同項第八号に掲げる業務に係る資産のうち償却資産（通信・放送機構が補助金以外の資金を原資として取得したものに限る。）</w:t>
      </w:r>
    </w:p>
    <w:p>
      <w:pPr>
        <w:pStyle w:val="Heading6"/>
        <w:ind w:left="880"/>
      </w:pPr>
      <w:r>
        <w:t>二</w:t>
      </w:r>
    </w:p>
    <w:p>
      <w:pPr>
        <w:ind w:left="880"/>
      </w:pPr>
      <w:r>
        <w:t>改正法附則第二条の規定により独立行政法人情報通信研究機構となるものとされた独立行政法人通信総合研究所について、独立行政法人通信総合研究所法の一部を改正する法律の施行に伴う総務省関係省令の整備に関する省令（平成十六年総務省令第七十二号）の規定による廃止前の独立行政法人通信総合研究所に関する省令（平成十三年総務省令第四十八号）附則第二条の規定に基づき同令第九条第一項の指定を受けたものとみなされた償却資産</w:t>
      </w:r>
    </w:p>
    <w:p>
      <w:pPr>
        <w:pStyle w:val="Heading4"/>
      </w:pPr>
      <w:r>
        <w:t>第三条（会計の原則等の特例）</w:t>
      </w:r>
    </w:p>
    <w:p>
      <w:r>
        <w:t>機構法附則第八条第五項に規定する業務（特定通信・放送開発事業実施円滑化法附則第五条第一項第一号に掲げる業務及びこれに附帯する業務に限る。）が行われる場合には、第一条第一項中「（平成二年法律第三十五号）」とあるのは「（平成二年法律第三十五号。以下この条から第十六条までにおいて「通信・放送開発法」という。）」と、「「通信・放送開発金融関連業務」という。）」とあるのは「「通信・放送開発金融関連業務」という。</w:t>
      </w:r>
    </w:p>
    <w:p>
      <w:r>
        <w:br w:type="page"/>
      </w:r>
    </w:p>
    <w:p>
      <w:pPr>
        <w:pStyle w:val="Heading1"/>
      </w:pPr>
      <w:r>
        <w:t>附　則（平成一八年三月三一日総務省令第六七号）</w:t>
      </w:r>
    </w:p>
    <w:p>
      <w:r>
        <w:t>この省令は、独立行政法人情報通信研究機構法の一部を改正する法律の施行の日（平成十八年四月一日）から施行する。</w:t>
      </w:r>
    </w:p>
    <w:p>
      <w:r>
        <w:br w:type="page"/>
      </w:r>
    </w:p>
    <w:p>
      <w:pPr>
        <w:pStyle w:val="Heading1"/>
      </w:pPr>
      <w:r>
        <w:t>附　則（平成二二年一一月二六日総務省令第九九号）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第三条（経過措置）</w:t>
      </w:r>
    </w:p>
    <w:p>
      <w:r>
        <w:t>第二条の規定による改正後の国立研究開発法人情報通信研究機構の業務（通信・放送開発金融関連業務を除く。）に係る財務及び会計に関する省令第六条の二第三項の規定は、通則法改正法の施行の日以後に開始する事業年度に係る事業報告書から適用する。</w:t>
      </w:r>
    </w:p>
    <w:p>
      <w:r>
        <w:br w:type="page"/>
      </w:r>
    </w:p>
    <w:p>
      <w:pPr>
        <w:pStyle w:val="Heading1"/>
      </w:pPr>
      <w:r>
        <w:t>附　則（平成二七年四月二四日総務省令第五〇号）</w:t>
      </w:r>
    </w:p>
    <w:p>
      <w:r>
        <w:t>この省令は、公布の日から施行する。</w:t>
      </w:r>
    </w:p>
    <w:p>
      <w:r>
        <w:br w:type="page"/>
      </w:r>
    </w:p>
    <w:p>
      <w:pPr>
        <w:pStyle w:val="Heading1"/>
      </w:pPr>
      <w:r>
        <w:t>附　則（平成二八年五月三一日総務省令第六五号）</w:t>
      </w:r>
    </w:p>
    <w:p>
      <w:r>
        <w:t>この省令は、公布の日から施行する。</w:t>
      </w:r>
    </w:p>
    <w:p>
      <w:r>
        <w:br w:type="page"/>
      </w:r>
    </w:p>
    <w:p>
      <w:pPr>
        <w:pStyle w:val="Heading1"/>
      </w:pPr>
      <w:r>
        <w:t>附　則（平成三〇年一一月一日総務省令第六二号）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　則（平成三一年三月二八日総務省令第二七号）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　則（令和三年三月二二日総務省令第二六号）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国立研究開発法人情報通信研究機構の業務（通信・放送開発金融関連業務を除く。）に係る財務及び会計に関する省令</w:t>
      <w:br/>
      <w:tab/>
      <w:t>（平成十六年総務省令第六十九号）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国立研究開発法人情報通信研究機構の業務（通信・放送開発金融関連業務を除く。）に係る財務及び会計に関する省令（平成十六年総務省令第六十九号）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