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国立研究開発法人新エネルギー・産業技術総合開発機構の業務運営、財務及び会計並びに人事管理に関する省令</w:t>
        <w:br/>
        <w:t>（平成十五年経済産業省令第百二十号）</w:t>
      </w:r>
    </w:p>
    <w:p>
      <w:pPr>
        <w:pStyle w:val="Heading4"/>
      </w:pPr>
      <w:r>
        <w:t>第一条（独立行政法人通則法第八条第三項に規定する主務省令で定める重要な財産）</w:t>
      </w:r>
    </w:p>
    <w:p>
      <w:r>
        <w:t>国立研究開発法人新エネルギー・産業技術総合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国立研究開発法人新エネルギー・産業技術総合開発機構法（平成十四年法律第百四十五号。以下「機構法」という。）及び国立研究開発法人新エネルギー・産業技術総合開発機構法施行令（平成十五年政令第三百六十四号。以下「令」という。）の規定に基づき経済産業大臣に提出する書類とする。</w:t>
      </w:r>
    </w:p>
    <w:p>
      <w:pPr>
        <w:pStyle w:val="Heading4"/>
      </w:pPr>
      <w:r>
        <w:t>第四条（業務方法書の記載事項）</w:t>
      </w:r>
    </w:p>
    <w:p>
      <w:r>
        <w:t>機構が行う業務に係る通則法第二十八条第二項の主務省令で定める業務方法書に記載すべき事項は、次のとおりとする。</w:t>
      </w:r>
    </w:p>
    <w:p>
      <w:pPr>
        <w:pStyle w:val="ListBullet"/>
        <w:ind w:left="880"/>
      </w:pPr>
      <w:r>
        <w:t>一</w:t>
        <w:br/>
        <w:t>機構法第十五条第一号に規定する同号イからハまでに掲げる技術の開発に関する事項</w:t>
      </w:r>
    </w:p>
    <w:p>
      <w:pPr>
        <w:pStyle w:val="ListBullet"/>
        <w:ind w:left="880"/>
      </w:pPr>
      <w:r>
        <w:t>二</w:t>
        <w:br/>
        <w:t>機構法第十五条第二号に規定する鉱工業技術の研究開発に関する事項</w:t>
      </w:r>
    </w:p>
    <w:p>
      <w:pPr>
        <w:pStyle w:val="ListBullet"/>
        <w:ind w:left="880"/>
      </w:pPr>
      <w:r>
        <w:t>三</w:t>
        <w:br/>
        <w:t>機構法第十五条第三号に規定する鉱工業技術に関する研究開発の助成に関する事項</w:t>
      </w:r>
    </w:p>
    <w:p>
      <w:pPr>
        <w:pStyle w:val="ListBullet"/>
        <w:ind w:left="880"/>
      </w:pPr>
      <w:r>
        <w:t>四</w:t>
        <w:br/>
        <w:t>機構法第十五条第四号に規定する同条第一号に掲げる技術の有効性の海外における実証に関する事項</w:t>
      </w:r>
    </w:p>
    <w:p>
      <w:pPr>
        <w:pStyle w:val="ListBullet"/>
        <w:ind w:left="880"/>
      </w:pPr>
      <w:r>
        <w:t>五</w:t>
        <w:br/>
        <w:t>機構法第十五条第五号に規定する同条第一号ハ及びニに掲げる技術の導入に要する資金に充てるための補助金の交付に関する事項</w:t>
      </w:r>
    </w:p>
    <w:p>
      <w:pPr>
        <w:pStyle w:val="ListBullet"/>
        <w:ind w:left="880"/>
      </w:pPr>
      <w:r>
        <w:t>六</w:t>
        <w:br/>
        <w:t>機構法第十五条第六号に規定する情報の収集及び提供並びに指導に関する事項</w:t>
      </w:r>
    </w:p>
    <w:p>
      <w:pPr>
        <w:pStyle w:val="ListBullet"/>
        <w:ind w:left="880"/>
      </w:pPr>
      <w:r>
        <w:t>七</w:t>
        <w:br/>
        <w:t>機構法第十五条第七号に規定する鉱工業技術に係る技術者の養成及び資質の向上を図るための研修に関する事項</w:t>
      </w:r>
    </w:p>
    <w:p>
      <w:pPr>
        <w:pStyle w:val="ListBullet"/>
        <w:ind w:left="880"/>
      </w:pPr>
      <w:r>
        <w:t>八</w:t>
        <w:br/>
        <w:t>機構法第十五条第八号に規定する技術経営力の強化に関する助言に関する事項</w:t>
      </w:r>
    </w:p>
    <w:p>
      <w:pPr>
        <w:pStyle w:val="ListBullet"/>
        <w:ind w:left="880"/>
      </w:pPr>
      <w:r>
        <w:t>八の二</w:t>
        <w:br/>
        <w:t>機構法第十五条第八号の二に規定する出資（金銭の出資を除く。）並びに人的及び技術的援助に関する事項</w:t>
      </w:r>
    </w:p>
    <w:p>
      <w:pPr>
        <w:pStyle w:val="ListBullet"/>
        <w:ind w:left="880"/>
      </w:pPr>
      <w:r>
        <w:t>九</w:t>
        <w:br/>
        <w:t>機構法第十五条第九号に規定する附帯する業務に関する事項</w:t>
      </w:r>
    </w:p>
    <w:p>
      <w:pPr>
        <w:pStyle w:val="ListBullet"/>
        <w:ind w:left="880"/>
      </w:pPr>
      <w:r>
        <w:t>十</w:t>
        <w:br/>
        <w:t>機構法第十五条第十号に規定する非化石エネルギーの開発及び導入の促進に関する法律（昭和五十五年法律第七十一号）第十一条に規定する業務に関する事項</w:t>
      </w:r>
    </w:p>
    <w:p>
      <w:pPr>
        <w:pStyle w:val="ListBullet"/>
        <w:ind w:left="880"/>
      </w:pPr>
      <w:r>
        <w:t>十一</w:t>
        <w:br/>
        <w:t>機構法第十五条第十一号に規定する基盤技術研究円滑化法（昭和六十年法律第六十五号）第十一条に規定する業務に関する事項</w:t>
      </w:r>
    </w:p>
    <w:p>
      <w:pPr>
        <w:pStyle w:val="ListBullet"/>
        <w:ind w:left="880"/>
      </w:pPr>
      <w:r>
        <w:t>十二</w:t>
        <w:br/>
        <w:t>機構法第十五条第十二号に規定する福祉用具の研究開発及び普及の促進に関する法律（平成五年法律第三十八号）第七条に規定する業務に関する事項</w:t>
      </w:r>
    </w:p>
    <w:p>
      <w:pPr>
        <w:pStyle w:val="ListBullet"/>
        <w:ind w:left="880"/>
      </w:pPr>
      <w:r>
        <w:t>十三</w:t>
        <w:br/>
        <w:t>機構法第十五条第十三号に規定する新エネルギー利用等の促進に関する特別措置法（平成九年法律第三十七号）第十条に規定する業務に関する事項</w:t>
      </w:r>
    </w:p>
    <w:p>
      <w:pPr>
        <w:pStyle w:val="ListBullet"/>
        <w:ind w:left="880"/>
      </w:pPr>
      <w:r>
        <w:t>十四</w:t>
        <w:br/>
        <w:t>業務委託の基準</w:t>
      </w:r>
    </w:p>
    <w:p>
      <w:pPr>
        <w:pStyle w:val="ListBullet"/>
        <w:ind w:left="880"/>
      </w:pPr>
      <w:r>
        <w:t>十五</w:t>
        <w:br/>
        <w:t>競争入札その他契約に関する基本的事項</w:t>
      </w:r>
    </w:p>
    <w:p>
      <w:pPr>
        <w:pStyle w:val="ListBullet"/>
        <w:ind w:left="880"/>
      </w:pPr>
      <w:r>
        <w:t>十六</w:t>
        <w:br/>
        <w:t>その他機構の業務の執行に関して必要な事項</w:t>
      </w:r>
    </w:p>
    <w:p>
      <w:pPr>
        <w:pStyle w:val="Heading4"/>
      </w:pPr>
      <w:r>
        <w:t>第五条（中長期計画の認可の申請）</w:t>
      </w:r>
    </w:p>
    <w:p>
      <w:r>
        <w:t>機構は、通則法第三十五条の五第一項の規定により中長期計画（以下この条、第七条、第八条及び第九条において単に「中長期計画」という。）の認可を受けようとするときは、中長期計画を記載した申請書を、当該中長期計画の最初の事業年度開始の日の三十日前までに（機構の最初の事業年度の属する中長期計画については、機構の成立後遅滞なく）、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機構は、通則法第三十五条の五第一項後段の規定により中長期計画の変更の認可を受けようとするときは、変更しようとする事項及びその理由を記載した申請書を経済産業大臣に提出しなければならない。</w:t>
      </w:r>
    </w:p>
    <w:p>
      <w:pPr>
        <w:pStyle w:val="Heading4"/>
      </w:pPr>
      <w:r>
        <w:t>第六条（中長期計画に定める業務運営に関する事項）</w:t>
      </w:r>
    </w:p>
    <w:p>
      <w:r>
        <w:t>機構が行う業務に係る通則法第三十五条の五第二項第八号に規定する主務省令で定める業務運営に関する事項は、次のとおりとする。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中長期目標の期間を超える債務負担</w:t>
      </w:r>
    </w:p>
    <w:p>
      <w:pPr>
        <w:pStyle w:val="ListBullet"/>
        <w:ind w:left="880"/>
      </w:pPr>
      <w:r>
        <w:t>四</w:t>
        <w:br/>
        <w:t>機構法第十九条第一項に規定する積立金の使途</w:t>
      </w:r>
    </w:p>
    <w:p>
      <w:pPr>
        <w:pStyle w:val="Heading4"/>
      </w:pPr>
      <w:r>
        <w:t>第七条（業務実績等報告書）</w:t>
      </w:r>
    </w:p>
    <w:p>
      <w:r>
        <w:t>機構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機構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当該期間における業務の実績。</w:t>
        <w:br/>
        <w:t>なお、当該業務の実績は、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第九条（年度計画の記載事項等）</w:t>
      </w:r>
    </w:p>
    <w:p>
      <w:r>
        <w:t>機構に係る年度計画には、中長期計画に定めた事項に関し、当該事業年度において実施すべき事項を記載しなければならない。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を変更したときは、変更した事項及びその理由を記載した届出書を経済産業大臣に提出しなければならない。</w:t>
      </w:r>
    </w:p>
    <w:p>
      <w:pPr>
        <w:pStyle w:val="Heading4"/>
      </w:pPr>
      <w:r>
        <w:t>第十条（会計の原則）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第十四条（複数の勘定において負担すべき経費の配賦の基準）</w:t>
      </w:r>
    </w:p>
    <w:p>
      <w:r>
        <w:t>機構は、業務の運営に必要な人件費、事務費、賃借料その他の複数の勘定において負担すべき経費に相当する金額については、当該金額を各勘定において経理する業務に従事する人員の数に応じてあん分した額をそれぞれの勘定に配賦しなければならない。</w:t>
      </w:r>
    </w:p>
    <w:p>
      <w:pPr>
        <w:pStyle w:val="Heading4"/>
      </w:pPr>
      <w:r>
        <w:t>第十五条（財務諸表）</w:t>
      </w:r>
    </w:p>
    <w:p>
      <w:r>
        <w:t>機構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第十六条（事業報告書の作成）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五条の八において準用する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第十七条（財務諸表の閲覧期間）</w:t>
      </w:r>
    </w:p>
    <w:p>
      <w:r>
        <w:t>機構に係る通則法第三十八条第三項に規定する主務省令で定める期間は、五年とする。</w:t>
      </w:r>
    </w:p>
    <w:p>
      <w:pPr>
        <w:pStyle w:val="Heading4"/>
      </w:pPr>
      <w:r>
        <w:t>第十八条（通則法第三十八条第四項の主務省令で定める書類）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第二十一条（不要財産に係る民間等出資の払戻しの認可の申請）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通則法第四十六条の三第一項の規定により、当該不要財産に係る出資額として経済産業大臣が定める額の持分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第二十二条（中長期計画に定めた不要財産の払戻しの催告に係る通知）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第二十三条（催告の方法）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第二十四条（民間等出資に係る不要財産の譲渡の報告等）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第二十五条（資本金の減少の報告）</w:t>
      </w:r>
    </w:p>
    <w:p>
      <w:r>
        <w:t>機構は、通則法第四十六条の三第四項の規定により資本金を減少したときは、遅滞なく、その旨を経済産業大臣に報告するものとする。</w:t>
      </w:r>
    </w:p>
    <w:p>
      <w:pPr>
        <w:pStyle w:val="Heading4"/>
      </w:pPr>
      <w:r>
        <w:t>第二十六条（通則法第四十八条に規定する主務省令で定める重要な財産の範囲）</w:t>
      </w:r>
    </w:p>
    <w:p>
      <w:r>
        <w:t>機構に係る通則法第四十八条に規定する主務省令で定める重要な財産は、土地及び建物（機構法第十五条第一号、第二号、第四号、第十号（非化石エネルギーの開発及び導入の促進に関する法律第十一条第三号に係る部分に限る。）及び第十一号（基盤技術研究円滑化法第十一条第一号に係る部分に限る。）に掲げる業務の用に供する土地及び建物を除く。）とする。</w:t>
      </w:r>
    </w:p>
    <w:p>
      <w:pPr>
        <w:pStyle w:val="Heading4"/>
      </w:pPr>
      <w:r>
        <w:t>第二十七条（通則法第四十八条に規定する主務省令で定める重要な財産の処分等の認可の申請）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第二十八条（金融機関等への業務の委託に係る認可の申請）</w:t>
      </w:r>
    </w:p>
    <w:p>
      <w:r>
        <w:t>機構は、機構法第十六条第一項の認可を受けようとするときは、次に掲げる事項を記載した認可申請書を経済産業大臣に提出しなければならない。</w:t>
      </w:r>
    </w:p>
    <w:p>
      <w:pPr>
        <w:pStyle w:val="ListBullet"/>
        <w:ind w:left="880"/>
      </w:pPr>
      <w:r>
        <w:t>一</w:t>
        <w:br/>
        <w:t>委託しようとする業務の内容</w:t>
      </w:r>
    </w:p>
    <w:p>
      <w:pPr>
        <w:pStyle w:val="ListBullet"/>
        <w:ind w:left="880"/>
      </w:pPr>
      <w:r>
        <w:t>二</w:t>
        <w:br/>
        <w:t>委託しようとする相手方の名称</w:t>
      </w:r>
    </w:p>
    <w:p>
      <w:pPr>
        <w:pStyle w:val="ListBullet"/>
        <w:ind w:left="880"/>
      </w:pPr>
      <w:r>
        <w:t>三</w:t>
        <w:br/>
        <w:t>委託することを適当とする理由</w:t>
      </w:r>
    </w:p>
    <w:p>
      <w:pPr>
        <w:pStyle w:val="ListBullet"/>
        <w:ind w:left="880"/>
      </w:pPr>
      <w:r>
        <w:t>四</w:t>
        <w:br/>
        <w:t>委託契約の期間</w:t>
      </w:r>
    </w:p>
    <w:p>
      <w:pPr>
        <w:pStyle w:val="ListBullet"/>
        <w:ind w:left="880"/>
      </w:pPr>
      <w:r>
        <w:t>五</w:t>
        <w:br/>
        <w:t>その他必要な事項</w:t>
      </w:r>
    </w:p>
    <w:p>
      <w:pPr>
        <w:pStyle w:val="Heading4"/>
      </w:pPr>
      <w:r>
        <w:t>第二十九条（立入検査の身分証明書）</w:t>
      </w:r>
    </w:p>
    <w:p>
      <w:r>
        <w:t>機構法第十六条第五項の証明書は、別記様式によるものとする。</w:t>
      </w:r>
    </w:p>
    <w:p>
      <w:pPr>
        <w:pStyle w:val="Heading4"/>
      </w:pPr>
      <w:r>
        <w:t>第三十条（積立金の処分に係る申請の添付書類）</w:t>
      </w:r>
    </w:p>
    <w:p>
      <w:r>
        <w:t>令第七条第二項に規定する経済産業省令で定める書類は、次に掲げるものとする。</w:t>
      </w:r>
    </w:p>
    <w:p>
      <w:pPr>
        <w:pStyle w:val="ListBullet"/>
        <w:ind w:left="880"/>
      </w:pPr>
      <w:r>
        <w:t>一</w:t>
        <w:br/>
        <w:t>当該中長期目標の期間の最後の事業年度の事業年度末の貸借対照表</w:t>
      </w:r>
    </w:p>
    <w:p>
      <w:pPr>
        <w:pStyle w:val="ListBullet"/>
        <w:ind w:left="880"/>
      </w:pPr>
      <w:r>
        <w:t>二</w:t>
        <w:br/>
        <w:t>当該中長期目標の期間の最後の事業年度の損益計算書</w:t>
      </w:r>
    </w:p>
    <w:p>
      <w:pPr>
        <w:pStyle w:val="ListBullet"/>
        <w:ind w:left="880"/>
      </w:pPr>
      <w:r>
        <w:t>三</w:t>
        <w:br/>
        <w:t>承認を受けようとする金額の計算の基礎を明らかにした書類</w:t>
      </w:r>
    </w:p>
    <w:p>
      <w:pPr>
        <w:pStyle w:val="Heading4"/>
      </w:pPr>
      <w:r>
        <w:t>第三十一条（内部組織）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第三十二条（管理又は監督の地位）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br/>
        <w:t>ただし、第十七条及び附則第六条から第八条までの規定は、平成十五年十月一日から施行する。</w:t>
      </w:r>
    </w:p>
    <w:p>
      <w:pPr>
        <w:pStyle w:val="Heading4"/>
      </w:pPr>
      <w:r>
        <w:t>第二条（業務方法書の記載事項に関する経過措置）</w:t>
      </w:r>
    </w:p>
    <w:p>
      <w:r>
        <w:t>機構に係る通則法第二十八条第二項の主務省令で定める業務方法書に記載すべき事項は、第四条各号に掲げるもののほか、機構が次の各号に掲げる業務を行う場合には、当該各号に掲げる業務に関する事項とする。</w:t>
      </w:r>
    </w:p>
    <w:p>
      <w:pPr>
        <w:pStyle w:val="ListBullet"/>
        <w:ind w:left="880"/>
      </w:pPr>
      <w:r>
        <w:t>一</w:t>
        <w:br/>
        <w:t>機構法附則第六条第一項に規定する探鉱貸付経過業務</w:t>
      </w:r>
    </w:p>
    <w:p>
      <w:pPr>
        <w:pStyle w:val="ListBullet"/>
        <w:ind w:left="880"/>
      </w:pPr>
      <w:r>
        <w:t>二</w:t>
        <w:br/>
        <w:t>機構法附則第七条第一項に規定する研究基盤出資経過業務</w:t>
      </w:r>
    </w:p>
    <w:p>
      <w:pPr>
        <w:pStyle w:val="ListBullet"/>
        <w:ind w:left="880"/>
      </w:pPr>
      <w:r>
        <w:t>三</w:t>
        <w:br/>
        <w:t>機構法附則第九条第四項に規定する鉱工業承継業務</w:t>
      </w:r>
    </w:p>
    <w:p>
      <w:pPr>
        <w:pStyle w:val="Heading4"/>
      </w:pPr>
      <w:r>
        <w:t>第二条の二（日本アルコール産業株式会社の成立の時における会計処理）</w:t>
      </w:r>
    </w:p>
    <w:p>
      <w:r>
        <w:t>日本アルコール産業株式会社法（平成十七年法律第三十二号）附則第六条第一項の規定により機構が行う株式の引受け、同法附則第七条の規定により機構が行う出資、同法附則第十一条の規定により機構が行う株式の政府への無償譲渡、同法附則第十三条第一項の規定により日本アルコール産業株式会社（以下、「会社」という。）が行う機構の権利及び義務の承継並びに同条第二項の規定による機構の資本金の減少に係る機構の資本取引及び損益取引は、同法附則第九条の規定による会社の成立の時において行われるものとし、当該損益取引は、第八条第三項の規定に基づき、機構の損益計算には含まれないものとする。</w:t>
      </w:r>
    </w:p>
    <w:p>
      <w:pPr>
        <w:pStyle w:val="Heading4"/>
      </w:pPr>
      <w:r>
        <w:t>第三条（償却資産の承継）</w:t>
      </w:r>
    </w:p>
    <w:p>
      <w:r>
        <w:t>機構の成立の際機構法附則第二条第一項の規定により機構が新エネルギー・産業技術総合開発機構から承継した償却資産のうち、機構法第十七条第一号、第二号及び第五号に掲げる業務に係る勘定に属するものであって、新エネルギー・産業技術総合開発機構が補助金及び交付金以外の資金を原資として取得したものについては、第十一条第一項の指定を受けたものとみなして、同条第二項の規定を適用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附則（平成一八年三月三一日経済産業省令第二五号）</w:t>
      </w:r>
    </w:p>
    <w:p>
      <w:r>
        <w:t>この省令は、平成十八年四月一日から施行する。</w:t>
      </w:r>
    </w:p>
    <w:p>
      <w:r>
        <w:br w:type="page"/>
      </w:r>
    </w:p>
    <w:p>
      <w:pPr>
        <w:pStyle w:val="Heading1"/>
      </w:pPr>
      <w:r>
        <w:t>附則（平成一八年七月一四日経済産業省令第七九号）</w:t>
      </w:r>
    </w:p>
    <w:p>
      <w:r>
        <w:t>この省令は、独立行政法人新エネルギー・産業技術総合開発機構法及び石油及びエネルギー需給構造高度化対策特別会計法の一部を改正する法律の施行の日（平成十八年七月二十日）から施行する。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附則（平成二〇年三月三一日経済産業省令第二七号）</w:t>
      </w:r>
    </w:p>
    <w:p>
      <w:r>
        <w:t>この省令は、平成二十年四月一日から施行する。</w:t>
      </w:r>
    </w:p>
    <w:p>
      <w:r>
        <w:br w:type="page"/>
      </w:r>
    </w:p>
    <w:p>
      <w:pPr>
        <w:pStyle w:val="Heading1"/>
      </w:pPr>
      <w:r>
        <w:t>附則（平成二一年七月一日経済産業省令第三八号）</w:t>
      </w:r>
    </w:p>
    <w:p>
      <w:r>
        <w:t>この省令は、公布の日から施行する。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附則（平成二三年六月二二日経済産業省令第三一号）</w:t>
      </w:r>
    </w:p>
    <w:p>
      <w:r>
        <w:t>この省令は、平成二十三年六月二十二日から施行する。</w:t>
      </w:r>
    </w:p>
    <w:p>
      <w:r>
        <w:br w:type="page"/>
      </w:r>
    </w:p>
    <w:p>
      <w:pPr>
        <w:pStyle w:val="Heading1"/>
      </w:pPr>
      <w:r>
        <w:t>附則（平成二三年七月七日経済産業省令第四一号）</w:t>
      </w:r>
    </w:p>
    <w:p>
      <w:r>
        <w:t>この省令は、石油代替エネルギーの開発及び導入の促進に関する法律等の一部を改正する法律の施行の日（平成二十三年七月七日）から施行する。</w:t>
      </w:r>
    </w:p>
    <w:p>
      <w:r>
        <w:br w:type="page"/>
      </w:r>
    </w:p>
    <w:p>
      <w:pPr>
        <w:pStyle w:val="Heading1"/>
      </w:pPr>
      <w:r>
        <w:t>附則（平成二四年九月一四日経済産業省令第六七号）</w:t>
      </w:r>
    </w:p>
    <w:p>
      <w:r>
        <w:t>この省令は、災害時における石油の供給不足への対処等のための石油の備蓄の確保等に関する法律等の一部を改正する法律附則第一条第二号に掲げる規定の施行の日（平成二十四年九月十五日）から施行する。</w:t>
        <w:br/>
        <w:t>ただし、第一条（独立行政法人石油天然ガス・金属鉱物資源機構の業務運営並びに財務及び会計に関する省令附則の改正規定に限る。）、第三条から第五条まで及び第六条（独立行政法人新エネルギー・産業技術総合開発機構の業務運営並びに財務及び会計に関する省令附則の改正規定に限る。）の規定は、平成二十五年四月一日から施行する。</w:t>
      </w:r>
    </w:p>
    <w:p>
      <w:r>
        <w:br w:type="page"/>
      </w:r>
    </w:p>
    <w:p>
      <w:pPr>
        <w:pStyle w:val="Heading1"/>
      </w:pPr>
      <w:r>
        <w:t>附則（平成二五年五月三一日経済産業省令第二九号）</w:t>
      </w:r>
    </w:p>
    <w:p>
      <w:r>
        <w:t>この省令は、公布の日から施行する。</w:t>
      </w:r>
    </w:p>
    <w:p>
      <w:r>
        <w:br w:type="page"/>
      </w:r>
    </w:p>
    <w:p>
      <w:pPr>
        <w:pStyle w:val="Heading1"/>
      </w:pPr>
      <w:r>
        <w:t>附則（平成二六年三月一〇日経済産業省令第一〇号）</w:t>
      </w:r>
    </w:p>
    <w:p>
      <w:r>
        <w:t>この省令は、研究開発システムの改革の推進等による研究開発能力の強化及び研究開発等の効率的推進等に関する法律及び大学の教員等の任期に関する法律の一部を改正する法律附則第一条ただし書に掲げる規定の施行の日（平成二十六年四月一日）から施行する。</w:t>
      </w:r>
    </w:p>
    <w:p>
      <w:r>
        <w:br w:type="page"/>
      </w:r>
    </w:p>
    <w:p>
      <w:pPr>
        <w:pStyle w:val="Heading1"/>
      </w:pPr>
      <w:r>
        <w:t>附則（平成二七年三月三一日経済産業省令第二四号）</w:t>
      </w:r>
    </w:p>
    <w:p>
      <w:pPr>
        <w:pStyle w:val="Heading4"/>
      </w:pPr>
      <w:r>
        <w:t>第一条（施行期日）</w:t>
      </w:r>
    </w:p>
    <w:p>
      <w:r>
        <w:t>この省令は、独立行政法人通則法の一部を改正する法律（平成二十六年法律第六十六号。以下「改正法」という。）及び独立行政法人通則法の一部を改正する法律の施行に伴う関係法律の整備に関する法律（平成二十六年法律第六十七号）の施行の日（平成二十七年四月一日）から施行する。</w:t>
      </w:r>
    </w:p>
    <w:p>
      <w:pPr>
        <w:pStyle w:val="Heading4"/>
      </w:pPr>
      <w:r>
        <w:t>第二条（業務実績等報告書に係る経過措置）</w:t>
      </w:r>
    </w:p>
    <w:p>
      <w:r>
        <w:t>改正法附則第八条第一項の規定により旧中期目標が新中長期目標とみなされる場合におけるこの省令による改正後の国立研究開発法人新エネルギー・産業技術総合開発機構の業務運営、財務及び会計並びに人事管理に関する省令（平成十五年経済産業省令第百二十号。次条において「新省令」という。）第七条の規定の適用については、同条の表中「通則法第三十五条の四第二項第二号に」とあるのは「旧通則法第二十九条第二項第三号に」と、「同項第三号から第五号」とあるのは「同項第二号、第四号及び第五号」と、「通則法第三十五条の四第二項第二号から第五号」とあるのは「旧通則法第二十九条第二項第二号から第五号」と読み替えるものとする。</w:t>
      </w:r>
    </w:p>
    <w:p>
      <w:pPr>
        <w:pStyle w:val="Heading4"/>
      </w:pPr>
      <w:r>
        <w:t>第三条（事業報告書の作成に係る経過措置）</w:t>
      </w:r>
    </w:p>
    <w:p>
      <w:r>
        <w:t>新省令第十七条第三項の規定は、改正法の施行の日以後に開始する事業年度に係る事業報告書から適用する。</w:t>
      </w:r>
    </w:p>
    <w:p>
      <w:r>
        <w:br w:type="page"/>
      </w:r>
    </w:p>
    <w:p>
      <w:pPr>
        <w:pStyle w:val="Heading1"/>
      </w:pPr>
      <w:r>
        <w:t>附則（平成二八年三月三一日経済産業省令第六〇号）</w:t>
      </w:r>
    </w:p>
    <w:p>
      <w:r>
        <w:t>この省令は、国立研究開発法人新エネルギー・産業技術総合開発機構法の一部を改正する法律の施行の日から施行する。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国立研究開発法人新エネルギー・産業技術総合開発機構の業務運営、財務及び会計並びに人事管理に関する省令</w:t>
      <w:br/>
      <w:tab/>
      <w:t>（平成十五年経済産業省令第百二十号）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国立研究開発法人新エネルギー・産業技術総合開発機構の業務運営、財務及び会計並びに人事管理に関する省令（平成十五年経済産業省令第百二十号）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