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国立研究開発法人日本医療研究開発機構の業務運営、財務及び会計並びに人事管理に関する命令</w:t>
        <w:br/>
        <w:t>（平成二十七年内閣府・文部科学省・厚生労働省・経済産業省令第一号）</w:t>
      </w:r>
    </w:p>
    <w:p>
      <w:pPr>
        <w:pStyle w:val="Heading4"/>
      </w:pPr>
      <w:r>
        <w:t>第一条（通則法第八条第三項の主務省令で定める重要な財産）</w:t>
      </w:r>
    </w:p>
    <w:p>
      <w:r>
        <w:t>国立研究開発法人日本医療研究開発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文部科学大臣、厚生労働大臣及び経済産業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の主務省令で定める書類は、国立研究開発法人日本医療研究開発機構法（平成二十六年法律第四十九号。以下「機構法」という。）及びこの命令の規定に基づき内閣総理大臣、文部科学大臣、厚生労働大臣及び経済産業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機構法第十六条第一号に規定する医療分野の研究開発及びその環境の整備に関する事項</w:t>
      </w:r>
    </w:p>
    <w:p>
      <w:pPr>
        <w:pStyle w:val="Heading6"/>
        <w:ind w:left="880"/>
      </w:pPr>
      <w:r>
        <w:t>二</w:t>
      </w:r>
    </w:p>
    <w:p>
      <w:pPr>
        <w:ind w:left="880"/>
      </w:pPr>
      <w:r>
        <w:t>機構法第十六条第二号に規定する成果の普及及びその活用の促進に関する事項</w:t>
      </w:r>
    </w:p>
    <w:p>
      <w:pPr>
        <w:pStyle w:val="Heading6"/>
        <w:ind w:left="880"/>
      </w:pPr>
      <w:r>
        <w:t>三</w:t>
      </w:r>
    </w:p>
    <w:p>
      <w:pPr>
        <w:ind w:left="880"/>
      </w:pPr>
      <w:r>
        <w:t>機構法第十六条第三号に規定する医療分野の研究開発及びその環境の整備に対する助成に関する事項</w:t>
      </w:r>
    </w:p>
    <w:p>
      <w:pPr>
        <w:pStyle w:val="Heading6"/>
        <w:ind w:left="880"/>
      </w:pPr>
      <w:r>
        <w:t>四</w:t>
      </w:r>
    </w:p>
    <w:p>
      <w:pPr>
        <w:ind w:left="880"/>
      </w:pPr>
      <w:r>
        <w:t>機構法第十六条第四号に規定する附帯業務に関する事項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その他機構の業務の執行に関して必要な事項</w:t>
      </w:r>
    </w:p>
    <w:p>
      <w:pPr>
        <w:pStyle w:val="Heading4"/>
      </w:pPr>
      <w:r>
        <w:t>第五条（中長期計画の認可申請）</w:t>
      </w:r>
    </w:p>
    <w:p>
      <w:r>
        <w:t>機構は、通則法第三十五条の五第一項の規定により中長期計画の認可を受けようとするときは、中長期計画を記載した申請書を、当該中長期計画の最初の事業年度開始の日の三十日前までに（機構の最初の事業年度の属する中長期計画については、機構の成立後遅滞なく）、内閣総理大臣、文部科学大臣、厚生労働大臣及び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内閣総理大臣、文部科学大臣、厚生労働大臣及び経済産業大臣に提出しなければならない。</w:t>
      </w:r>
    </w:p>
    <w:p>
      <w:pPr>
        <w:pStyle w:val="Heading4"/>
      </w:pPr>
      <w:r>
        <w:t>第六条（中長期計画に定める業務運営に関する事項）</w:t>
      </w:r>
    </w:p>
    <w:p>
      <w:r>
        <w:t>機構に係る通則法第三十五条の五第二項第八号に規定する主務省令で定める業務運営に関する事項は、次のとおりとする。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中長期目標の期間を超える債務負担</w:t>
      </w:r>
    </w:p>
    <w:p>
      <w:pPr>
        <w:pStyle w:val="Heading6"/>
        <w:ind w:left="880"/>
      </w:pPr>
      <w:r>
        <w:t>四</w:t>
      </w:r>
    </w:p>
    <w:p>
      <w:pPr>
        <w:ind w:left="880"/>
      </w:pPr>
      <w:r>
        <w:t>機構法第十七条第一項に規定する積立金の使途</w:t>
      </w:r>
    </w:p>
    <w:p>
      <w:pPr>
        <w:pStyle w:val="Heading6"/>
        <w:ind w:left="880"/>
      </w:pPr>
      <w:r>
        <w:t>五</w:t>
      </w:r>
    </w:p>
    <w:p>
      <w:pPr>
        <w:ind w:left="880"/>
      </w:pPr>
      <w:r>
        <w:t>その他機構の業務の運営に関し必要な事項</w:t>
      </w:r>
    </w:p>
    <w:p>
      <w:pPr>
        <w:pStyle w:val="Heading4"/>
      </w:pPr>
      <w:r>
        <w:t>第七条（業務実績等報告書）</w:t>
      </w:r>
    </w:p>
    <w:p>
      <w:r>
        <w:t>機構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内閣総理大臣、文部科学大臣、厚生労働大臣及び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機構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当該期間における業務の実績。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内閣総理大臣、文部科学大臣、厚生労働大臣及び経済産業大臣に提出したときは、速やかに、当該報告書をインターネットの利用その他の適切な方法により公表するものとする。</w:t>
      </w:r>
    </w:p>
    <w:p>
      <w:pPr>
        <w:pStyle w:val="Heading4"/>
      </w:pPr>
      <w:r>
        <w:t>第九条（年度計画）</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の変更をしたときは、変更した事項及びその理由を記載した届出書を内閣総理大臣、文部科学大臣、厚生労働大臣及び経済産業大臣に提出しなければならない。</w:t>
      </w:r>
    </w:p>
    <w:p>
      <w:pPr>
        <w:pStyle w:val="Heading4"/>
      </w:pPr>
      <w:r>
        <w:t>第十条（会計の原則）</w:t>
      </w:r>
    </w:p>
    <w:p>
      <w:r>
        <w:t>機構の会計については、この命令の定めるところにより、この命令に定めのないものについては、一般に公正妥当と認められる企業会計の基準に従うものとする。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四条並びに第十七条第三項第二号イ及びロにおいて「独立行政法人会計基準」という。）は、この命令に準ずるものとして、第一項に規定する一般に公正妥当と認められる企業会計の基準に優先して適用されるものとする。</w:t>
      </w:r>
    </w:p>
    <w:p>
      <w:pPr>
        <w:pStyle w:val="Heading4"/>
      </w:pPr>
      <w:r>
        <w:t>第十一条（会計処理）</w:t>
      </w:r>
    </w:p>
    <w:p>
      <w:r>
        <w:t>内閣総理大臣、文部科学大臣、厚生労働大臣及び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内閣総理大臣、文部科学大臣、厚生労働大臣及び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第十三条（譲渡差額を損益計算上の損益に計算しない譲渡取引）</w:t>
      </w:r>
    </w:p>
    <w:p>
      <w:r>
        <w:t>内閣総理大臣、文部科学大臣、厚生労働大臣及び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第十五条（事業報告書の作成）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五条の八の規定により読み替えて準用する通則法第三十一条第一項の年度計画に記載されたセグメント（機構を構成する一定の単位をいう。）ごとの予算に関する見積りと当該予算の執行実績を明らかにした資料を添付するものとする。</w:t>
      </w:r>
    </w:p>
    <w:p>
      <w:pPr>
        <w:pStyle w:val="Heading4"/>
      </w:pPr>
      <w:r>
        <w:t>第十六条（財務諸表等の閲覧期間）</w:t>
      </w:r>
    </w:p>
    <w:p>
      <w:r>
        <w:t>機構に係る通則法第三十八条第三項に規定する主務省令で定める期間は、五年とする。</w:t>
      </w:r>
    </w:p>
    <w:p>
      <w:pPr>
        <w:pStyle w:val="Heading4"/>
      </w:pPr>
      <w:r>
        <w:t>第十七条（会計監査報告の作成）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第十八条（短期借入金の認可の申請）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内閣総理大臣、文部科学大臣、厚生労働大臣及び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第十九条（通則法第四十八条の主務省令で定める重要な財産）</w:t>
      </w:r>
    </w:p>
    <w:p>
      <w:r>
        <w:t>機構に係る通則法第四十八条の主務省令で定める重要な財産は、内閣総理大臣、文部科学大臣、厚生労働大臣及び経済産業大臣が指定する財産とする。</w:t>
      </w:r>
    </w:p>
    <w:p>
      <w:pPr>
        <w:pStyle w:val="Heading4"/>
      </w:pPr>
      <w:r>
        <w:t>第二十条（通則法第四十八条の主務省令で定める重要な財産の処分等の認可の申請）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内閣総理大臣、文部科学大臣、厚生労働大臣及び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第二十一条（内部組織）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内閣総理大臣、文部科学大臣、厚生労働大臣及び経済産業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文部科学大臣、厚生労働大臣及び経済産業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文部科学大臣、厚生労働大臣及び経済産業大臣が定めるものとする。</w:t>
      </w:r>
    </w:p>
    <w:p>
      <w:pPr>
        <w:pStyle w:val="Heading4"/>
      </w:pPr>
      <w:r>
        <w:t>第二十三条（積立金の処分に係る申請書の添付書類）</w:t>
      </w:r>
    </w:p>
    <w:p>
      <w:r>
        <w:t>機構に係る独立行政法人の組織、運営及び管理に係る共通的な事項に関する政令第二十一条第三項の規定により読み替えて準用する同条第二項に規定する内閣府令・文部科学省令・厚生労働省令・経済産業省令で定める書類は、次の書類とする。</w:t>
      </w:r>
    </w:p>
    <w:p>
      <w:pPr>
        <w:pStyle w:val="Heading6"/>
        <w:ind w:left="880"/>
      </w:pPr>
      <w:r>
        <w:t>一</w:t>
      </w:r>
    </w:p>
    <w:p>
      <w:pPr>
        <w:ind w:left="880"/>
      </w:pPr>
      <w:r>
        <w:t>通則法第三十五条の四第二項第一号に規定する中長期目標の期間（次号において「当該期間」という。）最後の事業年度の事業年度末の貸借対照表</w:t>
      </w:r>
    </w:p>
    <w:p>
      <w:pPr>
        <w:pStyle w:val="Heading6"/>
        <w:ind w:left="880"/>
      </w:pPr>
      <w:r>
        <w:t>二</w:t>
      </w:r>
    </w:p>
    <w:p>
      <w:pPr>
        <w:ind w:left="880"/>
      </w:pPr>
      <w:r>
        <w:t>当該期間最後の事業年度の損益計算書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r>
        <w:t>この命令は、平成二十七年四月一日から施行する。</w:t>
      </w:r>
    </w:p>
    <w:p>
      <w:pPr>
        <w:pStyle w:val="Heading5"/>
        <w:ind w:left="440"/>
      </w:pPr>
      <w:r>
        <w:t>２</w:t>
      </w:r>
    </w:p>
    <w:p>
      <w:pPr>
        <w:ind w:left="440"/>
      </w:pPr>
      <w:r>
        <w:t>機構の成立の際機構法附則第二条第二項及び第三条第二項の規定により機構に出資されたものとされる資産のうち償却資産については、第十一条第一項の指定があったものとみなす。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国立研究開発法人日本医療研究開発機構の業務運営、財務及び会計並びに人事管理に関する命令</w:t>
      <w:br/>
      <w:tab/>
      <w:t>（平成二十七年内閣府・文部科学省・厚生労働省・経済産業省令第一号）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国立研究開発法人日本医療研究開発機構の業務運営、財務及び会計並びに人事管理に関する命令（平成二十七年内閣府・文部科学省・厚生労働省・経済産業省令第一号）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