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国立研究開発法人物質・材料研究機構に関する省令</w:t>
        <w:br/>
        <w:t>（平成十三年文部科学省令第三十六号）</w:t>
      </w:r>
    </w:p>
    <w:p>
      <w:pPr>
        <w:pStyle w:val="Heading4"/>
      </w:pPr>
      <w:r>
        <w:t>第一条（通則法第八条第三項に規定する主務省令で定める重要な財産）</w:t>
      </w:r>
    </w:p>
    <w:p>
      <w:r>
        <w:t>国立研究開発法人物質・材料研究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機構の業務が、法令等に従って適正に実施されているかどうか及び中長期目標の着実な達成に向け効果的かつ効率的に実施されているかどうかについての意見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機構に係る通則法第十九条第六項第二号に規定する主務省令で定める書類は、国立研究開発法人物質・材料研究機構法（平成十一年法律第百七十三号。以下「機構法」という。）及びこの省令の規定に基づき文部科学大臣に提出する書類とする。</w:t>
      </w:r>
    </w:p>
    <w:p>
      <w:pPr>
        <w:pStyle w:val="Heading4"/>
      </w:pPr>
      <w:r>
        <w:t>第一条の四（業務方法書に記載すべき事項）</w:t>
      </w:r>
    </w:p>
    <w:p>
      <w:r>
        <w:t>機構に係る通則法第二十八条第二項の主務省令で定める業務方法書に記載すべき事項は、次のとおりとする。</w:t>
      </w:r>
    </w:p>
    <w:p>
      <w:pPr>
        <w:pStyle w:val="ListBullet"/>
        <w:ind w:left="880"/>
      </w:pPr>
      <w:r>
        <w:t>一</w:t>
        <w:br/>
        <w:t>機構法第十五条第一号に規定する基礎研究及び基盤的研究開発に関する事項</w:t>
      </w:r>
    </w:p>
    <w:p>
      <w:pPr>
        <w:pStyle w:val="ListBullet"/>
        <w:ind w:left="880"/>
      </w:pPr>
      <w:r>
        <w:t>二</w:t>
        <w:br/>
        <w:t>機構法第十五条第二号に規定する成果の普及及び成果の活用の促進に関する事項</w:t>
      </w:r>
    </w:p>
    <w:p>
      <w:pPr>
        <w:pStyle w:val="ListBullet"/>
        <w:ind w:left="880"/>
      </w:pPr>
      <w:r>
        <w:t>三</w:t>
        <w:br/>
        <w:t>機構法第十五条第三号に規定する施設及び設備の共用に関する事項</w:t>
      </w:r>
    </w:p>
    <w:p>
      <w:pPr>
        <w:pStyle w:val="ListBullet"/>
        <w:ind w:left="880"/>
      </w:pPr>
      <w:r>
        <w:t>四</w:t>
        <w:br/>
        <w:t>機構法第十五条第四号に規定する研究者及び技術者の養成及び資質の向上に関する事項</w:t>
      </w:r>
    </w:p>
    <w:p>
      <w:pPr>
        <w:pStyle w:val="ListBullet"/>
        <w:ind w:left="880"/>
      </w:pPr>
      <w:r>
        <w:t>五</w:t>
        <w:br/>
        <w:t>機構法第十五条第五号に規定する出資並びに人的及び技術的援助に関する事項</w:t>
      </w:r>
    </w:p>
    <w:p>
      <w:pPr>
        <w:pStyle w:val="ListBullet"/>
        <w:ind w:left="880"/>
      </w:pPr>
      <w:r>
        <w:t>六</w:t>
        <w:br/>
        <w:t>業務委託の基準</w:t>
      </w:r>
    </w:p>
    <w:p>
      <w:pPr>
        <w:pStyle w:val="ListBullet"/>
        <w:ind w:left="880"/>
      </w:pPr>
      <w:r>
        <w:t>七</w:t>
        <w:br/>
        <w:t>競争入札その他契約に関する基本的事項</w:t>
      </w:r>
    </w:p>
    <w:p>
      <w:pPr>
        <w:pStyle w:val="ListBullet"/>
        <w:ind w:left="880"/>
      </w:pPr>
      <w:r>
        <w:t>八</w:t>
        <w:br/>
        <w:t>その他機構の業務の執行に関して必要な事項</w:t>
      </w:r>
    </w:p>
    <w:p>
      <w:pPr>
        <w:pStyle w:val="Heading4"/>
      </w:pPr>
      <w:r>
        <w:t>第二条（中長期計画の認可申請）</w:t>
      </w:r>
    </w:p>
    <w:p>
      <w:r>
        <w:t>機構は、通則法第三十五条の五第一項の規定により中長期計画の認可を受けようとするときは、中長期計画を記載した申請書を、当該中長期計画の最初の事業年度開始三十日前までに（機構の最初の事業年度の属する中長期計画については、機構の成立後遅滞なく）、文部科学大臣に提出しなければならない。</w:t>
      </w:r>
    </w:p>
    <w:p>
      <w:pPr>
        <w:pStyle w:val="Heading5"/>
        <w:ind w:left="440"/>
      </w:pPr>
      <w:r>
        <w:t>２</w:t>
      </w:r>
    </w:p>
    <w:p>
      <w:pPr>
        <w:ind w:left="440"/>
      </w:pPr>
      <w:r>
        <w:t>機構は、通則法第三十五条の五第一項後段の規定により中長期計画の変更の認可を受けようとするときは、変更しようとする事項及びその理由を記載した申請書を文部科学大臣に提出しなければならない。</w:t>
      </w:r>
    </w:p>
    <w:p>
      <w:pPr>
        <w:pStyle w:val="Heading4"/>
      </w:pPr>
      <w:r>
        <w:t>第三条（中長期計画に定める業務運営に関する事項）</w:t>
      </w:r>
    </w:p>
    <w:p>
      <w:r>
        <w:t>機構に係る通則法第三十五条の五第二項第八号に規定する主務省令で定める業務運営に関する事項は、次に掲げる事項とする。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中長期目標期間を超える債務負担</w:t>
      </w:r>
    </w:p>
    <w:p>
      <w:pPr>
        <w:pStyle w:val="ListBullet"/>
        <w:ind w:left="880"/>
      </w:pPr>
      <w:r>
        <w:t>四</w:t>
        <w:br/>
        <w:t>積立金の使途</w:t>
      </w:r>
    </w:p>
    <w:p>
      <w:pPr>
        <w:pStyle w:val="Heading4"/>
      </w:pPr>
      <w:r>
        <w:t>第三条の二（業務実績等報告書）</w:t>
      </w:r>
    </w:p>
    <w:p>
      <w:r>
        <w:t>機構に係る通則法第三十五条の六第三項に規定する報告書には、当該報告書が次の表の上欄に掲げる報告書のいずれに該当するかに応じ、同表の下欄に掲げる事項を記載しなければならない。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機構は、前項に規定する報告書を文部科学大臣に提出したときは、速やかに、当該報告書をインターネットの利用その他の適切な方法により公表するものとする。</w:t>
      </w:r>
    </w:p>
    <w:p>
      <w:pPr>
        <w:pStyle w:val="Heading4"/>
      </w:pPr>
      <w:r>
        <w:t>第三条の三（最初の国立研究開発法人の長の任期の終了時における業務実績等報告書）</w:t>
      </w:r>
    </w:p>
    <w:p>
      <w:r>
        <w:t>機構に係る通則法第三十五条の六第四項に規定する報告書には、次に掲げる事項を記載しなければならない。</w:t>
        <w:br/>
        <w:t>その際、機構は、当該報告書が同条第二項の評価の根拠となる情報を提供するために作成されるものであることに留意しつつ、機構の事務及び事業の性質、内容等に応じて区分して次に掲げる事項を記載するものとする。</w:t>
      </w:r>
    </w:p>
    <w:p>
      <w:pPr>
        <w:pStyle w:val="ListBullet"/>
        <w:ind w:left="880"/>
      </w:pPr>
      <w:r>
        <w:t>一</w:t>
        <w:br/>
        <w:t>通則法第三十五条の六第二項に規定する最初の国立研究開発法人の長の任命の日を含む事業年度から当該長の任期の末日を含む事業年度の事業年度末までの期間における業務の実績。</w:t>
        <w:br/>
        <w:t>なお、当該業務の実績が通則法第三十五条の四第二項第二号に掲げる事項に係るものである場合には次のイからニまで、同項第三号から第五号までに掲げる事項に係るものである場合には次のイからハまでに掲げる事項を明らかにしたものでなければならない。</w:t>
      </w:r>
    </w:p>
    <w:p>
      <w:pPr>
        <w:pStyle w:val="ListBullet"/>
        <w:ind w:left="880"/>
      </w:pPr>
      <w:r>
        <w:t>二</w:t>
        <w:br/>
        <w:t>前号に掲げる業務の実績について機構が評価を行った結果。</w:t>
        <w:br/>
        <w:t>なお、当該評価を行った結果は、次のイからハまでに掲げる事項を明らかにしたものでなければならない。</w:t>
      </w:r>
    </w:p>
    <w:p>
      <w:pPr>
        <w:pStyle w:val="Heading5"/>
        <w:ind w:left="440"/>
      </w:pPr>
      <w:r>
        <w:t>２</w:t>
      </w:r>
    </w:p>
    <w:p>
      <w:pPr>
        <w:ind w:left="440"/>
      </w:pPr>
      <w:r>
        <w:t>機構は、前項に規定する報告書を文部科学大臣に提出したときは、速やかに、当該報告書をインターネットの利用その他の適切な方法により公表するものとする。</w:t>
      </w:r>
    </w:p>
    <w:p>
      <w:pPr>
        <w:pStyle w:val="Heading4"/>
      </w:pPr>
      <w:r>
        <w:t>第四条（年度計画）</w:t>
      </w:r>
    </w:p>
    <w:p>
      <w:r>
        <w:t>機構に係る通則法第三十五条の八において準用する通則法第三十一条第一項に規定する年度計画には、中長期計画に定めた事項に関し、当該事業年度において実施すべき事項を記載しなければならない。</w:t>
      </w:r>
    </w:p>
    <w:p>
      <w:pPr>
        <w:pStyle w:val="Heading5"/>
        <w:ind w:left="440"/>
      </w:pPr>
      <w:r>
        <w:t>２</w:t>
      </w:r>
    </w:p>
    <w:p>
      <w:pPr>
        <w:ind w:left="440"/>
      </w:pPr>
      <w:r>
        <w:t>機構は、通則法第三十五条の八において準用する通則法第三十一条第一項後段の規定により年度計画の変更をしたときは、変更した事項及びその理由を記載した届出書を文部科学大臣に提出しなければならない。</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第八条（会計の原則）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三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機構に係る通則法第三十八条第一項に規定する主務省令で定める書類は、行政コスト計算書、純資産変動計算書及びキャッシュ・フロー計算書並びに連結貸借対照表、連結損益計算書、連結純資産変動計算書、連結キャッシュ・フロー計算書及び連結附属明細書とする。</w:t>
      </w:r>
    </w:p>
    <w:p>
      <w:pPr>
        <w:pStyle w:val="Heading4"/>
      </w:pPr>
      <w:r>
        <w:t>第十条の二（事業報告書の作成）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中長期目標の概要</w:t>
      </w:r>
    </w:p>
    <w:p>
      <w:pPr>
        <w:pStyle w:val="ListBullet"/>
        <w:ind w:left="880"/>
      </w:pPr>
      <w:r>
        <w:t>四</w:t>
        <w:br/>
        <w:t>理事長の理念並びに運営上の方針及び戦略</w:t>
      </w:r>
    </w:p>
    <w:p>
      <w:pPr>
        <w:pStyle w:val="ListBullet"/>
        <w:ind w:left="880"/>
      </w:pPr>
      <w:r>
        <w:t>五</w:t>
        <w:br/>
        <w:t>中長期計画及び年度計画の概要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第十一条（財務諸表の閲覧期間）</w:t>
      </w:r>
    </w:p>
    <w:p>
      <w:r>
        <w:t>機構に係る通則法第三十八条第三項に規定する主務省令で定める期間は、五年とする。</w:t>
      </w:r>
    </w:p>
    <w:p>
      <w:pPr>
        <w:pStyle w:val="Heading4"/>
      </w:pPr>
      <w:r>
        <w:t>第十一条の二（通則法第三十八条第四項に規定する主務省令で定める書類）</w:t>
      </w:r>
    </w:p>
    <w:p>
      <w:r>
        <w:t>機構に係る通則法第三十八条第四項に規定する主務省令で定める書類は、連結貸借対照表、連結損益計算書、連結純資産変動計算書、連結キャッシュ・フロー計算書及び連結附属明細書とする。</w:t>
      </w:r>
    </w:p>
    <w:p>
      <w:pPr>
        <w:pStyle w:val="Heading4"/>
      </w:pPr>
      <w:r>
        <w:t>第十一条の三（会計監査報告の作成）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ListBullet"/>
        <w:ind w:left="880"/>
      </w:pPr>
      <w:r>
        <w:t>一</w:t>
        <w:br/>
        <w:t>借入れ又は借換えを必要とする理由</w:t>
      </w:r>
    </w:p>
    <w:p>
      <w:pPr>
        <w:pStyle w:val="ListBullet"/>
        <w:ind w:left="880"/>
      </w:pPr>
      <w:r>
        <w:t>二</w:t>
        <w:br/>
        <w:t>借入れ又は借換えの額</w:t>
      </w:r>
    </w:p>
    <w:p>
      <w:pPr>
        <w:pStyle w:val="ListBullet"/>
        <w:ind w:left="880"/>
      </w:pPr>
      <w:r>
        <w:t>三</w:t>
        <w:br/>
        <w:t>借入先又は借換先</w:t>
      </w:r>
    </w:p>
    <w:p>
      <w:pPr>
        <w:pStyle w:val="ListBullet"/>
        <w:ind w:left="880"/>
      </w:pPr>
      <w:r>
        <w:t>四</w:t>
        <w:br/>
        <w:t>借入れ又は借換えの利率</w:t>
      </w:r>
    </w:p>
    <w:p>
      <w:pPr>
        <w:pStyle w:val="ListBullet"/>
        <w:ind w:left="880"/>
      </w:pPr>
      <w:r>
        <w:t>五</w:t>
        <w:br/>
        <w:t>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第十三条（通則法第四十八条に規定する主務省令で定める重要な財産）</w:t>
      </w:r>
    </w:p>
    <w:p>
      <w:r>
        <w:t>機構に係る通則法第四十八条に規定する主務省令で定める重要な財産は、土地及び建物並びに文部科学大臣が指定するその他の財産とする。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第十四条の二（通則法第五十条の十一において準用する通則法第五十条の六第一号に規定する主務省令で定める内部組織）</w:t>
      </w:r>
    </w:p>
    <w:p>
      <w:r>
        <w:t>機構に係る通則法第五十条の十一において準用する通則法第五十条の六第一号に規定する離職前五年間に在職していた機構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第十四条の三（通則法第五十条の十一において準用する通則法第五十条の六第二号に規定する主務省令で定める管理又は監督の地位）</w:t>
      </w:r>
    </w:p>
    <w:p>
      <w:r>
        <w:t>機構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第十五条（積立金の処分に係る申請書の添付書類）</w:t>
      </w:r>
    </w:p>
    <w:p>
      <w:r>
        <w:t>機構に係る独立行政法人の組織、運営及び管理に係る共通的な事項に関する政令第二十一条第三項において準用する同条第二項に規定する文部科学省令で定める書類は、同条第三項において準用する同条第一項に規定する中長期目標の期間の最後の事業年度の事業年度末の貸借対照表及び当該年度の損益計算書とする。</w:t>
      </w:r>
    </w:p>
    <w:p>
      <w:pPr>
        <w:pStyle w:val="Heading4"/>
      </w:pPr>
      <w:r>
        <w:t>第十六条（評価に関する庶務）</w:t>
      </w:r>
    </w:p>
    <w:p>
      <w:r>
        <w:t>機構法附則第五条第三項及び第六条第二項に規定する評価に関する庶務は、文部科学省研究振興局において処理する。</w:t>
      </w:r>
    </w:p>
    <w:p>
      <w:r>
        <w:br w:type="page"/>
      </w:r>
    </w:p>
    <w:p>
      <w:pPr>
        <w:pStyle w:val="Heading1"/>
      </w:pPr>
      <w:r>
        <w:t>附　則</w:t>
      </w:r>
    </w:p>
    <w:p>
      <w:pPr>
        <w:pStyle w:val="Heading4"/>
      </w:pPr>
      <w:r>
        <w:t>第一条（施行期日）</w:t>
      </w:r>
    </w:p>
    <w:p>
      <w:r>
        <w:t>この省令は、平成十三年四月一日から施行する。</w:t>
        <w:br/>
        <w:t>ただし、第十六条の規定は、公布の日から施行する。</w:t>
      </w:r>
    </w:p>
    <w:p>
      <w:pPr>
        <w:pStyle w:val="Heading4"/>
      </w:pPr>
      <w:r>
        <w:t>第二条（成立の際の会計処理の特例）</w:t>
      </w:r>
    </w:p>
    <w:p>
      <w:r>
        <w:t>機構の成立の際機構法附則第五条第二項の規定により機構に出資されたものとされる財産のうち償却資産については、第九条第一項の指定があったものとみなす。</w:t>
      </w:r>
    </w:p>
    <w:p>
      <w:r>
        <w:br w:type="page"/>
      </w:r>
    </w:p>
    <w:p>
      <w:pPr>
        <w:pStyle w:val="Heading1"/>
      </w:pPr>
      <w:r>
        <w:t>附則（平成一八年三月三一日文部科学省令第二四号）</w:t>
      </w:r>
    </w:p>
    <w:p>
      <w:r>
        <w:t>この省令は、平成十八年四月一日から施行する。</w:t>
      </w:r>
    </w:p>
    <w:p>
      <w:r>
        <w:br w:type="page"/>
      </w:r>
    </w:p>
    <w:p>
      <w:pPr>
        <w:pStyle w:val="Heading1"/>
      </w:pPr>
      <w:r>
        <w:t>附則（平成二二年一一月二六日文部科学省令第二一号）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p>
      <w:pPr>
        <w:pStyle w:val="Heading5"/>
        <w:ind w:left="440"/>
      </w:pPr>
      <w:r>
        <w:t>３</w:t>
      </w:r>
    </w:p>
    <w:p>
      <w:pPr>
        <w:ind w:left="440"/>
      </w:pPr>
      <w:r>
        <w:t>通則法改正法附則第八条第一項の規定により旧通則法第二十九条第一項の中期目標が新通則法第三十五条の四第一項の規定により指示した同項の中長期目標とみなされる場合におけるこの省令による改正後の次に掲げる省令の規定の適用については、これらの省令の規定中「当該事業年度における業務の実績。なお、当該業務の実績は、当該項目が通則法第三十五条の四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三十五条の四第二項第二号から」とあるのは「旧通則法第二十九条第二項第二号から」と、「期間における業務の実績。なお、当該業務の実績は、当該項目が通則法第三十五条の四第二項第二号」とあるのは「期間における業務の実績。なお、当該業務の実績は、当該項目が旧通則法第二十九条第二項第三号」とする。</w:t>
      </w:r>
    </w:p>
    <w:p>
      <w:pPr>
        <w:pStyle w:val="ListBullet"/>
        <w:ind w:left="880"/>
      </w:pPr>
      <w:r>
        <w:t>一</w:t>
        <w:br/>
        <w:t>国立研究開発法人物質・材料研究機構に関する省令（平成十三年文部科学省令第三十六号）第三条の二第一項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ListBullet"/>
        <w:ind w:left="880"/>
      </w:pPr>
      <w:r>
        <w:t>一から六まで</w:t>
        <w:br/>
        <w:t>略</w:t>
      </w:r>
    </w:p>
    <w:p>
      <w:pPr>
        <w:pStyle w:val="ListBullet"/>
        <w:ind w:left="880"/>
      </w:pPr>
      <w:r>
        <w:t>七</w:t>
        <w:br/>
        <w:t>国立研究開発法人物質・材料研究機構に関する省令第十条の二第三項</w:t>
      </w:r>
    </w:p>
    <w:p>
      <w:r>
        <w:br w:type="page"/>
      </w:r>
    </w:p>
    <w:p>
      <w:pPr>
        <w:pStyle w:val="Heading1"/>
      </w:pPr>
      <w:r>
        <w:t>附則（平成三一年一月一七日文部科学省令第一号）</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ListBullet"/>
        <w:ind w:left="880"/>
      </w:pPr>
      <w:r>
        <w:t>七</w:t>
        <w:br/>
        <w:t>国立研究開発法人物質・材料研究機構に関する省令第十条及び第十条の二</w:t>
      </w:r>
    </w:p>
    <w:p>
      <w:r>
        <w:br w:type="page"/>
      </w:r>
    </w:p>
    <w:p>
      <w:pPr>
        <w:pStyle w:val="Heading1"/>
      </w:pPr>
      <w:r>
        <w:t>附則（令和三年三月二四日文部科学省令第一〇号）</w:t>
      </w:r>
    </w:p>
    <w:p>
      <w:pPr>
        <w:pStyle w:val="Heading4"/>
      </w:pPr>
      <w:r>
        <w:t>第一条（施行期日）</w:t>
      </w:r>
    </w:p>
    <w:p>
      <w:r>
        <w:t>この省令は公布の日から施行する。</w:t>
      </w:r>
    </w:p>
    <w:p>
      <w:pPr>
        <w:pStyle w:val="Heading4"/>
      </w:pPr>
      <w:r>
        <w:t>第二条（財務諸表の作成に係る経過措置）</w:t>
      </w:r>
    </w:p>
    <w:p>
      <w:r>
        <w:t>この省令による改正後の国立研究開発法人物質・材料研究機構に関する省令第十条及び第十一条の二、国立研究開発法人量子科学技術研究開発機構の財務及び会計に関する省令第六条及び第七条の二並びに国立研究開発法人理化学研究所に関する省令第十一条の二の規定は、令和二年四月一日以後に開始する事業年度に係る財務諸表について適用し、同日前に開始する事業年度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国立研究開発法人物質・材料研究機構に関する省令</w:t>
      <w:br/>
      <w:tab/>
      <w:t>（平成十三年文部科学省令第三十六号）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国立研究開発法人物質・材料研究機構に関する省令（平成十三年文部科学省令第三十六号）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