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国立研究開発法人物質・材料研究機構に関する省令</w:t>
        <w:br/>
        <w:t>（平成十三年文部科学省令第三十六号）</w:t>
      </w:r>
    </w:p>
    <w:p>
      <w:pPr>
        <w:pStyle w:val="Heading4"/>
      </w:pPr>
      <w:r>
        <w:t>第一条（通則法第八条第三項に規定する主務省令で定める重要な財産）</w:t>
      </w:r>
    </w:p>
    <w:p>
      <w:r>
        <w:t>国立研究開発法人物質・材料研究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国立研究開発法人物質・材料研究機構法（平成十一年法律第百七十三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機構法第十五条第一号に規定する基礎研究及び基盤的研究開発に関する事項</w:t>
      </w:r>
    </w:p>
    <w:p>
      <w:pPr>
        <w:pStyle w:val="Heading6"/>
        <w:ind w:left="880"/>
      </w:pPr>
      <w:r>
        <w:t>二</w:t>
      </w:r>
    </w:p>
    <w:p>
      <w:pPr>
        <w:ind w:left="880"/>
      </w:pPr>
      <w:r>
        <w:t>機構法第十五条第二号に規定する成果の普及及び成果の活用の促進に関する事項</w:t>
      </w:r>
    </w:p>
    <w:p>
      <w:pPr>
        <w:pStyle w:val="Heading6"/>
        <w:ind w:left="880"/>
      </w:pPr>
      <w:r>
        <w:t>三</w:t>
      </w:r>
    </w:p>
    <w:p>
      <w:pPr>
        <w:ind w:left="880"/>
      </w:pPr>
      <w:r>
        <w:t>機構法第十五条第三号に規定する施設及び設備の共用に関する事項</w:t>
      </w:r>
    </w:p>
    <w:p>
      <w:pPr>
        <w:pStyle w:val="Heading6"/>
        <w:ind w:left="880"/>
      </w:pPr>
      <w:r>
        <w:t>四</w:t>
      </w:r>
    </w:p>
    <w:p>
      <w:pPr>
        <w:ind w:left="880"/>
      </w:pPr>
      <w:r>
        <w:t>機構法第十五条第四号に規定する研究者及び技術者の養成及び資質の向上に関する事項</w:t>
      </w:r>
    </w:p>
    <w:p>
      <w:pPr>
        <w:pStyle w:val="Heading6"/>
        <w:ind w:left="880"/>
      </w:pPr>
      <w:r>
        <w:t>五</w:t>
      </w:r>
    </w:p>
    <w:p>
      <w:pPr>
        <w:ind w:left="880"/>
      </w:pPr>
      <w:r>
        <w:t>機構法第十五条第五号に規定する出資並びに人的及び技術的援助に関する事項</w:t>
        <w:br/>
      </w:r>
    </w:p>
    <w:p>
      <w:pPr>
        <w:pStyle w:val="Heading6"/>
        <w:ind w:left="880"/>
      </w:pPr>
      <w:r>
        <w:t>六</w:t>
      </w:r>
    </w:p>
    <w:p>
      <w:pPr>
        <w:ind w:left="880"/>
      </w:pPr>
      <w:r>
        <w:t>業務委託の基準</w:t>
      </w:r>
    </w:p>
    <w:p>
      <w:pPr>
        <w:pStyle w:val="Heading6"/>
        <w:ind w:left="880"/>
      </w:pPr>
      <w:r>
        <w:t>七</w:t>
      </w:r>
    </w:p>
    <w:p>
      <w:pPr>
        <w:ind w:left="880"/>
      </w:pPr>
      <w:r>
        <w:t>競争入札その他契約に関する基本的事項</w:t>
      </w:r>
    </w:p>
    <w:p>
      <w:pPr>
        <w:pStyle w:val="Heading6"/>
        <w:ind w:left="880"/>
      </w:pPr>
      <w:r>
        <w:t>八</w:t>
      </w:r>
    </w:p>
    <w:p>
      <w:pPr>
        <w:ind w:left="880"/>
      </w:pPr>
      <w: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機構の最初の事業年度の属する中長期計画については、機構の成立後遅滞なく）、文部科学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中長期目標期間を超える債務負担</w:t>
      </w:r>
    </w:p>
    <w:p>
      <w:pPr>
        <w:pStyle w:val="Heading6"/>
        <w:ind w:left="880"/>
      </w:pPr>
      <w:r>
        <w:t>四</w:t>
      </w:r>
    </w:p>
    <w:p>
      <w:pPr>
        <w:ind w:left="880"/>
      </w:pPr>
      <w: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第十一条の二（通則法第三十八条第四項に規定する主務省令で定める書類）</w:t>
      </w:r>
    </w:p>
    <w:p>
      <w:r>
        <w:t>機構に係る通則法第三十八条第四項に規定する主務省令で定める書類は、連結貸借対照表、連結損益計算書、連結純資産変動計算書、連結キャッシュ・フロー計算書及び連結附属明細書とする。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pPr>
        <w:pStyle w:val="Heading4"/>
      </w:pPr>
      <w:r>
        <w:t>第十六条（評価に関する庶務）</w:t>
      </w:r>
    </w:p>
    <w:p>
      <w:r>
        <w:t>機構法附則第五条第三項及び第六条第二項に規定する評価に関する庶務は、文部科学省研究振興局において処理する。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機構の成立の際機構法附則第五条第二項の規定により機構に出資されたものとされる財産のうち償却資産については、第九条第一項の指定があったものとみなす。</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w:t>
      </w:r>
    </w:p>
    <w:p>
      <w:pPr>
        <w:ind w:left="880"/>
      </w:pPr>
      <w:r>
        <w:t>国立研究開発法人物質・材料研究機構に関する省令（平成十三年文部科学省令第三十六号）第三条の二第一項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一から六まで</w:t>
      </w:r>
    </w:p>
    <w:p>
      <w:pPr>
        <w:ind w:left="880"/>
      </w:pPr>
      <w:r>
        <w:t>略</w:t>
      </w:r>
    </w:p>
    <w:p>
      <w:pPr>
        <w:pStyle w:val="Heading6"/>
        <w:ind w:left="880"/>
      </w:pPr>
      <w:r>
        <w:t>七</w:t>
      </w:r>
    </w:p>
    <w:p>
      <w:pPr>
        <w:ind w:left="880"/>
      </w:pPr>
      <w:r>
        <w:t>国立研究開発法人物質・材料研究機構に関する省令第十条の二第三項</w:t>
      </w:r>
    </w:p>
    <w:p>
      <w:r>
        <w:br w:type="page"/>
      </w:r>
    </w:p>
    <w:p>
      <w:pPr>
        <w:pStyle w:val="Heading1"/>
      </w:pPr>
      <w:r>
        <w:t>附　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七</w:t>
      </w:r>
    </w:p>
    <w:p>
      <w:pPr>
        <w:ind w:left="880"/>
      </w:pPr>
      <w:r>
        <w:t>国立研究開発法人物質・材料研究機構に関する省令第十条及び第十条の二</w:t>
      </w:r>
    </w:p>
    <w:p>
      <w:r>
        <w:br w:type="page"/>
      </w:r>
    </w:p>
    <w:p>
      <w:pPr>
        <w:pStyle w:val="Heading1"/>
      </w:pPr>
      <w:r>
        <w:t>附　則（令和三年三月二四日文部科学省令第一〇号）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物質・材料研究機構に関する省令第十条及び第十一条の二、国立研究開発法人量子科学技術研究開発機構の財務及び会計に関する省令第六条及び第七条の二並びに国立研究開発法人理化学研究所に関する省令第十一条の二の規定は、令和二年四月一日以後に開始する事業年度に係る財務諸表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国立研究開発法人物質・材料研究機構に関する省令</w:t>
      <w:br/>
      <w:tab/>
      <w:t>（平成十三年文部科学省令第三十六号）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国立研究開発法人物質・材料研究機構に関する省令（平成十三年文部科学省令第三十六号）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