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国立研究開発法人物質・材料研究機構法</w:t>
        <w:br/>
        <w:t>（平成十一年法律第百七十三号）</w:t>
      </w:r>
    </w:p>
    <w:p>
      <w:pPr>
        <w:pStyle w:val="Heading2"/>
      </w:pPr>
      <w:r>
        <w:t>第一章　総則</w:t>
      </w:r>
    </w:p>
    <w:p>
      <w:pPr>
        <w:pStyle w:val="Heading4"/>
      </w:pPr>
      <w:r>
        <w:t>第一条（目的）</w:t>
      </w:r>
    </w:p>
    <w:p>
      <w:r>
        <w:t>この法律は、国立研究開発法人物質・材料研究機構の名称、目的、業務の範囲等に関する事項を定めることを目的とする。</w:t>
      </w:r>
    </w:p>
    <w:p>
      <w:pPr>
        <w:pStyle w:val="Heading4"/>
      </w:pPr>
      <w:r>
        <w:t>第二条（定義）</w:t>
      </w:r>
    </w:p>
    <w:p>
      <w:r>
        <w:t>この法律において「物質・材料科学技術」とは、物質に関する科学技術であって材料の創製に資することとなるもの及び材料としての物質に関する科学技術をいう。</w:t>
      </w:r>
    </w:p>
    <w:p>
      <w:pPr>
        <w:pStyle w:val="Heading5"/>
        <w:ind w:left="440"/>
      </w:pPr>
      <w:r>
        <w:t>２</w:t>
      </w:r>
    </w:p>
    <w:p>
      <w:pPr>
        <w:ind w:left="440"/>
      </w:pPr>
      <w:r>
        <w:t>この法律において「基盤的研究開発」とは、研究及び開発（以下「研究開発」という。）であって次の各号のいずれかに該当するものをいう。</w:t>
      </w:r>
    </w:p>
    <w:p>
      <w:pPr>
        <w:pStyle w:val="Heading6"/>
        <w:ind w:left="880"/>
      </w:pPr>
      <w:r>
        <w:t>一</w:t>
      </w:r>
    </w:p>
    <w:p>
      <w:pPr>
        <w:ind w:left="880"/>
      </w:pPr>
      <w:r>
        <w:t>物質・材料科学技術に関する共通的な研究開発</w:t>
      </w:r>
    </w:p>
    <w:p>
      <w:pPr>
        <w:pStyle w:val="Heading6"/>
        <w:ind w:left="880"/>
      </w:pPr>
      <w:r>
        <w:t>二</w:t>
      </w:r>
    </w:p>
    <w:p>
      <w:pPr>
        <w:ind w:left="880"/>
      </w:pPr>
      <w:r>
        <w:t>物質・材料科学技術に関する研究開発であって、国の試験研究機関又は研究開発を行う独立行政法人に重複して設置することが多額の経費を要するため適当でないと認められる施設及び設備を必要とするもの</w:t>
      </w:r>
    </w:p>
    <w:p>
      <w:pPr>
        <w:pStyle w:val="Heading6"/>
        <w:ind w:left="880"/>
      </w:pPr>
      <w:r>
        <w:t>三</w:t>
      </w:r>
    </w:p>
    <w:p>
      <w:pPr>
        <w:ind w:left="880"/>
      </w:pPr>
      <w:r>
        <w:t>物質・材料科学技術に関する研究開発であって、多数部門の協力を要する総合的なもの</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国立研究開発法人物質・材料研究機構とする。</w:t>
      </w:r>
    </w:p>
    <w:p>
      <w:pPr>
        <w:pStyle w:val="Heading4"/>
      </w:pPr>
      <w:r>
        <w:t>第四条（機構の目的）</w:t>
      </w:r>
    </w:p>
    <w:p>
      <w:r>
        <w:t>国立研究開発法人物質・材料研究機構（以下「機構」という。）は、物質・材料科学技術に関する基礎研究及び基盤的研究開発等の業務を総合的に行うことにより、物質・材料科学技術の水準の向上を図ることを目的とする。</w:t>
      </w:r>
    </w:p>
    <w:p>
      <w:pPr>
        <w:pStyle w:val="Heading4"/>
      </w:pPr>
      <w:r>
        <w:t>第四条の二（国立研究開発法人）</w:t>
      </w:r>
    </w:p>
    <w:p>
      <w:r>
        <w:t>機構は、通則法第二条第三項に規定する国立研究開発法人とする。</w:t>
      </w:r>
    </w:p>
    <w:p>
      <w:pPr>
        <w:pStyle w:val="Heading4"/>
      </w:pPr>
      <w:r>
        <w:t>第五条（事務所）</w:t>
      </w:r>
    </w:p>
    <w:p>
      <w:r>
        <w:t>機構は、主たる事務所を茨城県に置く。</w:t>
      </w:r>
    </w:p>
    <w:p>
      <w:pPr>
        <w:pStyle w:val="Heading4"/>
      </w:pPr>
      <w:r>
        <w:t>第六条（資本金）</w:t>
      </w:r>
    </w:p>
    <w:p>
      <w:r>
        <w:t>機構の資本金は、附則第五条第二項の規定により政府から出資があったものとされた金額とする。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機構は、前項又は附則第六条第一項の規定による政府の出資があったときは、その出資額により資本金を増加するものとする。</w:t>
      </w:r>
    </w:p>
    <w:p>
      <w:pPr>
        <w:pStyle w:val="Heading2"/>
      </w:pPr>
      <w:r>
        <w:t>第二章　役員及び職員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機構に、役員として、理事三人以内を置くことができる。</w:t>
      </w:r>
    </w:p>
    <w:p>
      <w:pPr>
        <w:pStyle w:val="Heading4"/>
      </w:pPr>
      <w:r>
        <w:t>第八条（理事の職務及び権限等）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理事の任期は、当該理事について理事長が定める期間（その末日が通則法第二十一条の二第一項の規定による理事長の任期の末日以前であるものに限る。）とする。</w:t>
      </w:r>
    </w:p>
    <w:p>
      <w:pPr>
        <w:pStyle w:val="Heading4"/>
      </w:pPr>
      <w:r>
        <w:t>第十条（役員の欠格条項の特例）</w:t>
      </w:r>
    </w:p>
    <w:p>
      <w:r>
        <w:t>通則法第二十二条の規定にかかわらず、教育公務員で政令で定めるもの（次条各号のいずれかに該当する者を除く。）は、非常勤の理事又は監事となることができる。</w:t>
      </w:r>
    </w:p>
    <w:p>
      <w:pPr>
        <w:pStyle w:val="Heading4"/>
      </w:pPr>
      <w:r>
        <w:t>第十一条</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4"/>
      </w:pPr>
      <w:r>
        <w:t>第十二条</w:t>
      </w:r>
    </w:p>
    <w:p>
      <w:r>
        <w:t>機構の理事長の解任に関する通則法第二十三条第一項の規定の適用については、同項中「前条」とあるのは、「前条及び国立研究開発法人物質・材料研究機構法（平成十一年法律第百七十三号）第十一条」とする。</w:t>
      </w:r>
    </w:p>
    <w:p>
      <w:pPr>
        <w:pStyle w:val="Heading5"/>
        <w:ind w:left="440"/>
      </w:pPr>
      <w:r>
        <w:t>２</w:t>
      </w:r>
    </w:p>
    <w:p>
      <w:pPr>
        <w:ind w:left="440"/>
      </w:pPr>
      <w:r>
        <w:t>機構の理事及び監事の解任に関する通則法第二十三条第一項の規定の適用については、同項中「前条」とあるのは、「前条並びに国立研究開発法人物質・材料研究機構法（平成十一年法律第百七十三号）第十条及び第十一条」とする。</w:t>
      </w:r>
    </w:p>
    <w:p>
      <w:pPr>
        <w:pStyle w:val="Heading4"/>
      </w:pPr>
      <w:r>
        <w:t>第十三条（役員及び職員の秘密保持義務）</w:t>
      </w:r>
    </w:p>
    <w:p>
      <w:r>
        <w:t>機構の役員及び職員は、職務上知ることのできた秘密を漏らしてはならない。</w:t>
      </w:r>
    </w:p>
    <w:p>
      <w:pPr>
        <w:pStyle w:val="Heading4"/>
      </w:pPr>
      <w:r>
        <w:t>第十四条（役員及び職員の地位）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第十五条（業務の範囲）</w:t>
      </w:r>
    </w:p>
    <w:p>
      <w:r>
        <w:t>機構は、第四条の目的を達成するため、次の業務を行う。</w:t>
      </w:r>
    </w:p>
    <w:p>
      <w:pPr>
        <w:pStyle w:val="Heading6"/>
        <w:ind w:left="880"/>
      </w:pPr>
      <w:r>
        <w:t>一</w:t>
      </w:r>
    </w:p>
    <w:p>
      <w:pPr>
        <w:ind w:left="880"/>
      </w:pPr>
      <w:r>
        <w:t>物質・材料科学技術に関する基礎研究及び基盤的研究開発を行うこと。</w:t>
      </w:r>
    </w:p>
    <w:p>
      <w:pPr>
        <w:pStyle w:val="Heading6"/>
        <w:ind w:left="880"/>
      </w:pPr>
      <w:r>
        <w:t>二</w:t>
      </w:r>
    </w:p>
    <w:p>
      <w:pPr>
        <w:ind w:left="880"/>
      </w:pPr>
      <w:r>
        <w:t>前号に掲げる業務に係る成果を普及し、及びその活用を促進すること。</w:t>
      </w:r>
    </w:p>
    <w:p>
      <w:pPr>
        <w:pStyle w:val="Heading6"/>
        <w:ind w:left="880"/>
      </w:pPr>
      <w:r>
        <w:t>三</w:t>
      </w:r>
    </w:p>
    <w:p>
      <w:pPr>
        <w:ind w:left="880"/>
      </w:pPr>
      <w:r>
        <w:t>機構の施設及び設備を科学技術に関する研究開発を行う者の共用に供すること。</w:t>
      </w:r>
    </w:p>
    <w:p>
      <w:pPr>
        <w:pStyle w:val="Heading6"/>
        <w:ind w:left="880"/>
      </w:pPr>
      <w:r>
        <w:t>四</w:t>
      </w:r>
    </w:p>
    <w:p>
      <w:pPr>
        <w:ind w:left="880"/>
      </w:pPr>
      <w:r>
        <w:t>物質・材料科学技術に関する研究者及び技術者を養成し、及びその資質の向上を図ること。</w:t>
      </w:r>
    </w:p>
    <w:p>
      <w:pPr>
        <w:pStyle w:val="Heading6"/>
        <w:ind w:left="880"/>
      </w:pPr>
      <w:r>
        <w:t>五</w:t>
      </w:r>
    </w:p>
    <w:p>
      <w:pPr>
        <w:ind w:left="880"/>
      </w:pPr>
      <w:r>
        <w:t>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六</w:t>
      </w:r>
    </w:p>
    <w:p>
      <w:pPr>
        <w:ind w:left="880"/>
      </w:pPr>
      <w:r>
        <w:t>前各号の業務に附帯する業務を行うこと。</w:t>
      </w:r>
    </w:p>
    <w:p>
      <w:pPr>
        <w:pStyle w:val="Heading4"/>
      </w:pPr>
      <w:r>
        <w:t>第十五条の二（株式等の取得及び保有）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第十六条（積立金の処分）</w:t>
      </w:r>
    </w:p>
    <w:p>
      <w:r>
        <w:t>機構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五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第十七条（主務大臣等）</w:t>
      </w:r>
    </w:p>
    <w:p>
      <w:r>
        <w:t>機構に係る通則法における主務大臣及び主務省令は、それぞれ文部科学大臣及び文部科学省令とする。</w:t>
      </w:r>
    </w:p>
    <w:p>
      <w:pPr>
        <w:pStyle w:val="Heading2"/>
      </w:pPr>
      <w:r>
        <w:t>第五章　罰則</w:t>
      </w:r>
    </w:p>
    <w:p>
      <w:pPr>
        <w:pStyle w:val="Heading4"/>
      </w:pPr>
      <w:r>
        <w:t>第十八条</w:t>
      </w:r>
    </w:p>
    <w:p>
      <w:r>
        <w:t>第十三条の規定に違反して秘密を漏らした者は、一年以下の懲役又は五十万円以下の罰金に処する。</w:t>
      </w:r>
    </w:p>
    <w:p>
      <w:pPr>
        <w:pStyle w:val="Heading4"/>
      </w:pPr>
      <w:r>
        <w:t>第十九条</w:t>
      </w:r>
    </w:p>
    <w:p>
      <w:r>
        <w:t>次の各号のいずれかに該当する場合には、その違反行為をした機構の役員は、二十万円以下の過料に処する。</w:t>
      </w:r>
    </w:p>
    <w:p>
      <w:pPr>
        <w:pStyle w:val="Heading6"/>
        <w:ind w:left="880"/>
      </w:pPr>
      <w:r>
        <w:t>一</w:t>
      </w:r>
    </w:p>
    <w:p>
      <w:pPr>
        <w:ind w:left="880"/>
      </w:pPr>
      <w:r>
        <w:t>第十五条に規定する業務以外の業務を行ったとき。</w:t>
      </w:r>
    </w:p>
    <w:p>
      <w:pPr>
        <w:pStyle w:val="Heading6"/>
        <w:ind w:left="880"/>
      </w:pPr>
      <w:r>
        <w:t>二</w:t>
      </w:r>
    </w:p>
    <w:p>
      <w:pPr>
        <w:ind w:left="880"/>
      </w:pPr>
      <w:r>
        <w:t>第十六条第一項の規定により文部科学大臣の承認を受けなければならない場合において、その承認を受けなかったとき。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機構の成立の際現に文部科学省の機関で政令で定めるものの職員である者は、別に辞令を発せられない限り、機構の成立の日において、機構の相当の職員となるものとする。</w:t>
      </w:r>
    </w:p>
    <w:p>
      <w:pPr>
        <w:pStyle w:val="Heading4"/>
      </w:pPr>
      <w:r>
        <w:t>第三条</w:t>
      </w:r>
    </w:p>
    <w:p>
      <w:r>
        <w:t>機構の成立の際現に前条に規定する政令で定める機関の職員である者のうち、機構の成立の日において引き続き機構の職員となったもの（次条において「引継職員」という。）であって、機構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r>
    </w:p>
    <w:p>
      <w:pPr>
        <w:pStyle w:val="Heading4"/>
      </w:pPr>
      <w:r>
        <w:t>第四条（機構の職員となる者の職員団体についての経過措置）</w:t>
      </w:r>
    </w:p>
    <w:p>
      <w:r>
        <w:t>機構の成立の際現に存する国家公務員法（昭和二十二年法律第百二十号）第百八条の二第一項に規定する職員団体であって、その構成員の過半数が引継職員であるものは、機構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機構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第一項の規定により労働組合となったものについては、機構の成立の日から起算して六十日を経過する日までは、労働組合法第二条ただし書（第一号に係る部分に限る。）の規定は、適用しない。</w:t>
      </w:r>
    </w:p>
    <w:p>
      <w:pPr>
        <w:pStyle w:val="Heading4"/>
      </w:pPr>
      <w:r>
        <w:t>第五条（権利義務の承継等）</w:t>
      </w:r>
    </w:p>
    <w:p>
      <w:r>
        <w:t>機構の成立の際、第十四条に規定する業務に関し、現に国が有する権利及び義務のうち政令で定めるものは、機構の成立の時において機構が承継する。</w:t>
      </w:r>
    </w:p>
    <w:p>
      <w:pPr>
        <w:pStyle w:val="Heading5"/>
        <w:ind w:left="440"/>
      </w:pPr>
      <w:r>
        <w:t>２</w:t>
      </w:r>
    </w:p>
    <w:p>
      <w:pPr>
        <w:ind w:left="440"/>
      </w:pPr>
      <w:r>
        <w:t>前項の規定により機構が国の有する権利及び義務を承継したときは、その承継の際、承継される権利に係る土地、建物その他の財産で政令で定めるものの価額の合計額に相当する金額は、政府から機構に対し出資されたものとする。</w:t>
      </w:r>
    </w:p>
    <w:p>
      <w:pPr>
        <w:pStyle w:val="Heading5"/>
        <w:ind w:left="440"/>
      </w:pPr>
      <w:r>
        <w:t>３</w:t>
      </w:r>
    </w:p>
    <w:p>
      <w:pPr>
        <w:ind w:left="440"/>
      </w:pPr>
      <w:r>
        <w:t>前項の規定により政府から出資があったものとされる同項の財産の価額は、機構の成立の日現在における時価を基準として評価委員が評価した価額とする。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機構の成立の時において現に建設中の建物等（建物及びその建物に附属する工作物をいう。次項において同じ。）で政令で定めるものを機構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第七条（理事長の任期の特例）</w:t>
      </w:r>
    </w:p>
    <w:p>
      <w:r>
        <w:t>通則法第十四条第二項の規定により機構の成立の時に理事長に任命されたものとされる理事長の任期については、第十条第一項中「任命の日」とあるのは、「機構の成立の日」とする。</w:t>
      </w:r>
    </w:p>
    <w:p>
      <w:pPr>
        <w:pStyle w:val="Heading4"/>
      </w:pPr>
      <w:r>
        <w:t>第八条（政令への委任）</w:t>
      </w:r>
    </w:p>
    <w:p>
      <w:r>
        <w:t>附則第二条から前条までに定めるもののほか、機構の設立に伴い必要な経過措置その他この法律の施行に関し必要な経過措置は、政令で定める。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則（平成一八年三月三一日法律第二四号）</w:t>
      </w:r>
    </w:p>
    <w:p>
      <w:pPr>
        <w:pStyle w:val="Heading4"/>
      </w:pPr>
      <w:r>
        <w:t>第一条（施行期日）</w:t>
      </w:r>
    </w:p>
    <w:p>
      <w:r>
        <w:t>この法律は、平成十八年四月一日から施行する。</w:t>
      </w:r>
    </w:p>
    <w:p>
      <w:pPr>
        <w:pStyle w:val="Heading4"/>
      </w:pPr>
      <w:r>
        <w:t>第二条（職員の引継ぎ等）</w:t>
      </w:r>
    </w:p>
    <w:p>
      <w:r>
        <w:br/>
      </w:r>
    </w:p>
    <w:p>
      <w:pPr>
        <w:pStyle w:val="Heading5"/>
        <w:ind w:left="440"/>
      </w:pPr>
      <w:r>
        <w:t>２</w:t>
      </w:r>
    </w:p>
    <w:p>
      <w:pPr>
        <w:ind w:left="440"/>
      </w:pPr>
      <w:r>
        <w:t>この法律の施行の際現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の職員である者は、別に辞令を発せられない限り、施行日において、引き続きそれぞれの独立行政法人（独立行政法人国立オリンピック記念青少年総合センターにあっては、独立行政法人国立青少年教育振興機構）の職員となるものとする。</w:t>
      </w:r>
    </w:p>
    <w:p>
      <w:pPr>
        <w:pStyle w:val="Heading4"/>
      </w:pPr>
      <w:r>
        <w:t>第三条</w:t>
      </w:r>
    </w:p>
    <w:p>
      <w:r>
        <w:br/>
      </w:r>
    </w:p>
    <w:p>
      <w:pPr>
        <w:pStyle w:val="Heading5"/>
        <w:ind w:left="440"/>
      </w:pPr>
      <w:r>
        <w:t>２</w:t>
      </w:r>
    </w:p>
    <w:p>
      <w:pPr>
        <w:ind w:left="440"/>
      </w:pPr>
      <w:r>
        <w:t>前条第二項の規定により独立行政法人国立特殊教育総合研究所、独立行政法人大学入試センター、独立行政法人国立青少年教育振興機構、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後の研究所等」という。）の職員となった者に対する国家公務員法第八十二条第二項の規定の適用については、当該施行日後の研究所等の職員を同項に規定する特別職国家公務員等と、前条第二項の規定により国家公務員としての身分を失ったことを任命権者の要請に応じ同法第八十二条第二項に規定する特別職国家公務員等となるため退職したこととみなす。</w:t>
      </w:r>
    </w:p>
    <w:p>
      <w:pPr>
        <w:pStyle w:val="Heading4"/>
      </w:pPr>
      <w:r>
        <w:t>第四条</w:t>
      </w:r>
    </w:p>
    <w:p>
      <w:r>
        <w:br/>
      </w:r>
    </w:p>
    <w:p>
      <w:pPr>
        <w:pStyle w:val="Heading5"/>
        <w:ind w:left="440"/>
      </w:pPr>
      <w:r>
        <w:t>４</w:t>
      </w:r>
    </w:p>
    <w:p>
      <w:pPr>
        <w:ind w:left="440"/>
      </w:pPr>
      <w:r>
        <w:t>附則第二条第二項の規定により施行日後の研究所等の職員となる者に対しては、退職手当法に基づく退職手当は、支給しない。</w:t>
      </w:r>
    </w:p>
    <w:p>
      <w:pPr>
        <w:pStyle w:val="Heading5"/>
        <w:ind w:left="440"/>
      </w:pPr>
      <w:r>
        <w:t>５</w:t>
      </w:r>
    </w:p>
    <w:p>
      <w:pPr>
        <w:ind w:left="440"/>
      </w:pPr>
      <w:r>
        <w:t>施行日後の研究所等は、前項の規定の適用を受けた当該施行日後の研究所等の職員の退職に際し、退職手当を支給しようとするときは、その者の退職手当法第二条第一項に規定する職員（同条第二項の規定により職員とみなされる者を含む。）としての引き続いた在職期間を当該施行日後の研究所等の職員としての在職期間とみなして取り扱うべきものとする。</w:t>
      </w:r>
    </w:p>
    <w:p>
      <w:pPr>
        <w:pStyle w:val="Heading5"/>
        <w:ind w:left="440"/>
      </w:pPr>
      <w:r>
        <w:t>６</w:t>
      </w:r>
    </w:p>
    <w:p>
      <w:pPr>
        <w:ind w:left="440"/>
      </w:pPr>
      <w:r>
        <w:t>施行日の前日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前の研究所等」という。）の職員として在職する者が、附則第二条第二項の規定により引き続いて施行日後の研究所等の職員となり、かつ、引き続き当該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第二条の国立研究開発法人放射線医学総合研究所及び国立研究開発法人量子科学技術研究開発機構並びに独立行政法人国立文化財機構を含む。以下この項において同じ。）の職員として在職した後引き続いて退職手当法第二条第一項に規定する職員となった場合におけるその者の退職手当法に基づいて支給する退職手当の算定の基礎となる勤続期間の計算については、その者の当該施行日後の研究所等の職員としての在職期間を同項に規定する職員としての引き続いた在職期間とみなす。</w:t>
      </w:r>
    </w:p>
    <w:p>
      <w:pPr>
        <w:pStyle w:val="Heading5"/>
        <w:ind w:left="440"/>
      </w:pPr>
      <w:r>
        <w:t>７</w:t>
      </w:r>
    </w:p>
    <w:p>
      <w:pPr>
        <w:ind w:left="440"/>
      </w:pPr>
      <w:r>
        <w:t>施行日後の研究所等は、施行日の前日に施行日前の研究所等の職員として在職し、附則第二条第二項の規定により引き続いて施行日後の研究所等の職員となった者のうち施行日から雇用保険法（昭和四十九年法律第百十六号）による失業等給付の受給資格を取得するまでの間に当該施行日後の研究所等を退職したものであって、その退職した日まで当該施行日前の研究所等の職員として在職したものとしたならば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第五条（退職手当法の適用に関する経過措置）</w:t>
      </w:r>
    </w:p>
    <w:p>
      <w:r>
        <w:t>施行日前に施行日前の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退職手当法（以下この条において「旧退職手当法」という。）第十二条の二及び第十二条の三の規定の適用については、独立行政法人国立特殊教育総合研究所を退職した者にあっては独立行政法人国立特別支援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大学共同利用機関法人人間文化研究機構の、独立行政法人国立科学博物館を退職した者にあっては独立行政法人国立科学博物館の、独立行政法人物質・材料研究機構を退職した者にあっては国立研究開発法人物質・材料研究機構の、独立行政法人防災科学技術研究所を退職した者にあっては国立研究開発法人防災科学技術研究所の、独立行政法人放射線医学総合研究所を退職した者にあっては国立研究開発法人量子科学技術研究開発機構の、独立行政法人国立美術館を退職した者にあっては独立行政法人国立美術館の、独立行政法人国立博物館及び独立行政法人文化財研究所を退職した者にあっては独立行政法人国立文化財機構の長は、旧退職手当法第十二条の二第一項に規定する各省各庁の長等とみなす。</w:t>
      </w:r>
    </w:p>
    <w:p>
      <w:pPr>
        <w:pStyle w:val="Heading4"/>
      </w:pPr>
      <w:r>
        <w:t>第六条（労働組合についての経過措置）</w:t>
      </w:r>
    </w:p>
    <w:p>
      <w:r>
        <w:t>この法律の施行の際現に施行日前の研究所等に存する特定独立行政法人等の労働関係に関する法律（昭和二十三年法律第二百五十七号。次条において「特労法」という。）第四条第二項に規定する労働組合であって、その構成員の過半数が附則第二条第二項の規定により施行日後の研究所等の職員となる者であるもの（以下この項において「旧労働組合」という。）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第十三条（罰則に関する経過措置）</w:t>
      </w:r>
    </w:p>
    <w:p>
      <w:r>
        <w:t>施行日前にした行為及び附則第九条第九項の規定によりなお従前の例によることとされる場合における施行日以後にした行為に対する罰則の適用については、なお従前の例による。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則（平成一九年三月三〇日法律第七号）</w:t>
      </w:r>
    </w:p>
    <w:p>
      <w:pPr>
        <w:pStyle w:val="Heading4"/>
      </w:pPr>
      <w:r>
        <w:t>第一条（施行期日）</w:t>
      </w:r>
    </w:p>
    <w:p>
      <w:r>
        <w:t>この法律は、平成十九年四月一日から施行する。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則（平成二一年三月三一日法律第一八号）</w:t>
      </w:r>
    </w:p>
    <w:p>
      <w:pPr>
        <w:pStyle w:val="Heading4"/>
      </w:pPr>
      <w:r>
        <w:t>第一条（施行期日）</w:t>
      </w:r>
    </w:p>
    <w:p>
      <w:r>
        <w:t>この法律は、平成二十一年四月一日から施行する。</w:t>
      </w:r>
    </w:p>
    <w:p>
      <w:pPr>
        <w:pStyle w:val="Heading6"/>
        <w:ind w:left="880"/>
      </w:pPr>
      <w:r>
        <w:t>一</w:t>
      </w:r>
    </w:p>
    <w:p>
      <w:pPr>
        <w:ind w:left="880"/>
      </w:pPr>
      <w:r>
        <w:t>略</w:t>
      </w:r>
    </w:p>
    <w:p>
      <w:pPr>
        <w:pStyle w:val="Heading6"/>
        <w:ind w:left="880"/>
      </w:pPr>
      <w:r>
        <w:t>二</w:t>
      </w:r>
    </w:p>
    <w:p>
      <w:pPr>
        <w:ind w:left="880"/>
      </w:pPr>
      <w: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則（平成二七年七月八日法律第五一号）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国立研究開発法人物質・材料研究機構法</w:t>
      <w:br/>
      <w:tab/>
      <w:t>（平成十一年法律第百七十三号）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国立研究開発法人物質・材料研究機構法（平成十一年法律第百七十三号）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