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国立研究開発法人産業技術総合研究所の業務運営、財務及び会計並びに人事管理に関する省令</w:t>
        <w:br/>
        <w:t>（平成十三年経済産業省令第百八号）</w:t>
      </w:r>
    </w:p>
    <w:p>
      <w:pPr>
        <w:pStyle w:val="Heading4"/>
      </w:pPr>
      <w:r>
        <w:t>第一条（独立行政法人通則法第八条第三項に規定する主務省令で定める重要な財産）</w:t>
      </w:r>
    </w:p>
    <w:p>
      <w:r>
        <w:t>国立研究開発法人産業技術総合研究所（以下「研究所」という。）に係る独立行政法人通則法（平成十一年法律第百三号。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五条の五第一項の中長期計画の認可に係る申請の日。以下この条において同じ。）における帳簿価額（現金及び預金にあっては、申請の日におけるその額）が五十万円以上のもの（その性質上通則法第四十六条の二の規定により処分することが不適当なものを除く。）その他経済産業大臣が定める財産とする。</w:t>
      </w:r>
    </w:p>
    <w:p>
      <w:pPr>
        <w:pStyle w:val="Heading4"/>
      </w:pPr>
      <w:r>
        <w:t>第二条（監査報告の作成）</w:t>
      </w:r>
    </w:p>
    <w:p>
      <w:r>
        <w:t>研究所に係る通則法第十九条第四項の規定により主務省令で定める事項については、この条の定めるところによる。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研究所の役員及び職員</w:t>
      </w:r>
    </w:p>
    <w:p>
      <w:pPr>
        <w:pStyle w:val="ListBullet"/>
        <w:ind w:left="880"/>
      </w:pPr>
      <w:r>
        <w:t>二</w:t>
        <w:br/>
        <w:t>研究所の子法人（通則法第十九条第七項に規定する子法人をいう。以下同じ。）の取締役、会計参与、執行役、業務を執行する社員、会社法（平成十七年法律第八十六号）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監事は、その職務の遂行に当たり、必要に応じ、研究所の他の監事、研究所の子法人の監査役その他これらの者に相当する者との意思疎通及び情報の交換を図るよう努めなければならない。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研究所の業務が、法令等に従って適正に実施されているかどうか及び中長期目標の着実な達成に向け効果的かつ効率的に実施されているかどうかについての意見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研究所の役員の職務の執行が法令等に適合することを確保するための体制その他研究所の業務の適正を確保するための体制の整備及び運用についての意見</w:t>
      </w:r>
    </w:p>
    <w:p>
      <w:pPr>
        <w:pStyle w:val="ListBullet"/>
        <w:ind w:left="880"/>
      </w:pPr>
      <w:r>
        <w:t>四</w:t>
        <w:br/>
        <w:t>研究所の役員の職務の遂行に関し、不正の行為又は法令等に違反する重大な事実があったときは、その事実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研究所に係る通則法第十九条第六項第二号に規定する主務省令で定める書類は、国立研究開発法人産業技術総合研究所法（平成十一年法律第二百三号。以下「研究所法」という。）の規定に基づき経済産業大臣に提出する書類とする。</w:t>
      </w:r>
    </w:p>
    <w:p>
      <w:pPr>
        <w:pStyle w:val="Heading4"/>
      </w:pPr>
      <w:r>
        <w:t>第四条（業務方法書の記載事項）</w:t>
      </w:r>
    </w:p>
    <w:p>
      <w:r>
        <w:t>研究所に係る通則法第二十八条第二項の主務省令で定める業務方法書に記載すべき事項は、次のとおりとする。</w:t>
      </w:r>
    </w:p>
    <w:p>
      <w:pPr>
        <w:pStyle w:val="ListBullet"/>
        <w:ind w:left="880"/>
      </w:pPr>
      <w:r>
        <w:t>一</w:t>
        <w:br/>
        <w:t>研究所法第十一条第一項第一号に規定する鉱工業の科学技術に関する研究及び開発並びにこれらに関連する業務に関する事項</w:t>
      </w:r>
    </w:p>
    <w:p>
      <w:pPr>
        <w:pStyle w:val="ListBullet"/>
        <w:ind w:left="880"/>
      </w:pPr>
      <w:r>
        <w:t>二</w:t>
        <w:br/>
        <w:t>研究所法第十一条第一項第二号に規定する地質の調査に関する事項</w:t>
      </w:r>
    </w:p>
    <w:p>
      <w:pPr>
        <w:pStyle w:val="ListBullet"/>
        <w:ind w:left="880"/>
      </w:pPr>
      <w:r>
        <w:t>三</w:t>
        <w:br/>
        <w:t>研究所法第十一条第一項第三号に規定する計量の標準を設定すること、計量器の検定、検査、研究及び開発並びにこれらに関連する業務並びに計量に関する教習に関する事項</w:t>
      </w:r>
    </w:p>
    <w:p>
      <w:pPr>
        <w:pStyle w:val="ListBullet"/>
        <w:ind w:left="880"/>
      </w:pPr>
      <w:r>
        <w:t>四</w:t>
        <w:br/>
        <w:t>研究所法第十一条第一項第四号に規定する同項第一号から第三号までの業務に係る技術指導及び成果の普及に関する事項</w:t>
      </w:r>
    </w:p>
    <w:p>
      <w:pPr>
        <w:pStyle w:val="ListBullet"/>
        <w:ind w:left="880"/>
      </w:pPr>
      <w:r>
        <w:t>五</w:t>
        <w:br/>
        <w:t>研究所法第十一条第一項第五号に規定する技術経営力の強化に寄与する人材の養成、資質の向上及び活用の促進に関する事項</w:t>
      </w:r>
    </w:p>
    <w:p>
      <w:pPr>
        <w:pStyle w:val="ListBullet"/>
        <w:ind w:left="880"/>
      </w:pPr>
      <w:r>
        <w:t>六</w:t>
        <w:br/>
        <w:t>研究所法第十一条第一項第六号に規定する出資並びに人的及び技術的援助に関する事項</w:t>
      </w:r>
    </w:p>
    <w:p>
      <w:pPr>
        <w:pStyle w:val="ListBullet"/>
        <w:ind w:left="880"/>
      </w:pPr>
      <w:r>
        <w:t>七</w:t>
        <w:br/>
        <w:t>研究所法第十一条第二項に規定する立入検査に関する事項</w:t>
      </w:r>
    </w:p>
    <w:p>
      <w:pPr>
        <w:pStyle w:val="ListBullet"/>
        <w:ind w:left="880"/>
      </w:pPr>
      <w:r>
        <w:t>八</w:t>
        <w:br/>
        <w:t>業務委託の基準</w:t>
      </w:r>
    </w:p>
    <w:p>
      <w:pPr>
        <w:pStyle w:val="ListBullet"/>
        <w:ind w:left="880"/>
      </w:pPr>
      <w:r>
        <w:t>九</w:t>
        <w:br/>
        <w:t>競争入札その他契約に関する基本的事項</w:t>
      </w:r>
    </w:p>
    <w:p>
      <w:pPr>
        <w:pStyle w:val="ListBullet"/>
        <w:ind w:left="880"/>
      </w:pPr>
      <w:r>
        <w:t>十</w:t>
        <w:br/>
        <w:t>その他研究所の業務の執行に関して必要な事項</w:t>
      </w:r>
    </w:p>
    <w:p>
      <w:pPr>
        <w:pStyle w:val="Heading4"/>
      </w:pPr>
      <w:r>
        <w:t>第五条（中長期計画の認可申請）</w:t>
      </w:r>
    </w:p>
    <w:p>
      <w:r>
        <w:t>研究所は、通則法第三十五条の五第一項の規定により中長期計画の認可を受けようとするときは、中長期計画を記載した申請書を、当該中長期計画の最初の事業年度開始の日の三十日前までに（研究所の最初の事業年度の属する中長期計画については、研究所の成立後遅滞なく）、経済産業大臣に提出しなければならない。</w:t>
      </w:r>
    </w:p>
    <w:p>
      <w:pPr>
        <w:pStyle w:val="Heading5"/>
        <w:ind w:left="440"/>
      </w:pPr>
      <w:r>
        <w:t>２</w:t>
      </w:r>
    </w:p>
    <w:p>
      <w:pPr>
        <w:ind w:left="440"/>
      </w:pPr>
      <w:r>
        <w:t>研究所は、通則法第三十五条の五第一項後段の規定により中長期計画の変更の認可を受けようとするときは、変更しようとする事項及びその理由を記載した申請書を経済産業大臣に提出しなければならない。</w:t>
      </w:r>
    </w:p>
    <w:p>
      <w:pPr>
        <w:pStyle w:val="Heading4"/>
      </w:pPr>
      <w:r>
        <w:t>第六条（中長期計画に定める業務運営に関する事項）</w:t>
      </w:r>
    </w:p>
    <w:p>
      <w:r>
        <w:t>研究所に係る通則法第三十五条の五第二項第八号に規定する主務省令で定める業務運営に関する事項は、次のとおりとする。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人事に関する計画（人員及び人件費の効率化に関する目標を含む。）</w:t>
      </w:r>
    </w:p>
    <w:p>
      <w:pPr>
        <w:pStyle w:val="ListBullet"/>
        <w:ind w:left="880"/>
      </w:pPr>
      <w:r>
        <w:t>三</w:t>
        <w:br/>
        <w:t>積立金の処分に関する事項</w:t>
      </w:r>
    </w:p>
    <w:p>
      <w:pPr>
        <w:pStyle w:val="Heading4"/>
      </w:pPr>
      <w:r>
        <w:t>第七条（業務実績等報告書）</w:t>
      </w:r>
    </w:p>
    <w:p>
      <w:r>
        <w:t>研究所に係る通則法第三十五条の六第三項の報告書には、当該報告書が次の表の上欄に掲げる報告書のいずれに該当するかに応じ、同表の下欄に掲げる事項を記載しなければならない。</w:t>
        <w:br/>
        <w:t>その際、研究所は、当該報告書が同条第一項の評価の根拠となる情報を提供するために作成されるものであることに留意しつつ、研究所の事務及び事業の性質、内容等に応じて区分して同欄に掲げる事項を記載するものとする。</w:t>
      </w:r>
    </w:p>
    <w:p>
      <w:pPr>
        <w:pStyle w:val="Heading5"/>
        <w:ind w:left="440"/>
      </w:pPr>
      <w:r>
        <w:t>２</w:t>
      </w:r>
    </w:p>
    <w:p>
      <w:pPr>
        <w:ind w:left="440"/>
      </w:pPr>
      <w:r>
        <w:t>研究所は、前項に規定する報告書を経済産業大臣に提出したときは、速やかに、当該報告書をインターネットの利用その他の適切な方法により公表するものとする。</w:t>
      </w:r>
    </w:p>
    <w:p>
      <w:pPr>
        <w:pStyle w:val="Heading4"/>
      </w:pPr>
      <w:r>
        <w:t>第八条（最初の国立研究開発法人の長の任期の終了時における業務実績等報告書）</w:t>
      </w:r>
    </w:p>
    <w:p>
      <w:r>
        <w:t>研究所に係る通則法第三十五条の六第四項の報告書には、次に掲げる事項を記載しなければならない。</w:t>
        <w:br/>
        <w:t>その際、研究所は、当該報告書が同条第二項の評価の根拠となる情報を提供するために作成されるものであることに留意しつつ、研究所の事務及び事業の性質、内容等に応じて区分して同欄に掲げる事項を記載するものとする。</w:t>
      </w:r>
    </w:p>
    <w:p>
      <w:pPr>
        <w:pStyle w:val="ListBullet"/>
        <w:ind w:left="880"/>
      </w:pPr>
      <w:r>
        <w:t>一</w:t>
        <w:br/>
        <w:t>通則法第三十五条第二項に規定する最初の国立研究開発法人の長の任命の日を含む事業年度から当該長の任期の末日を含む事業年度の事業年度末までの期間（以下この条において単に「期間」という。）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前号に掲げる業務の実績について研究所が評価を行った結果。</w:t>
        <w:br/>
        <w:t>なお、当該評価を行った結果は、次のイからハまでに掲げる事項を明らかにしたものでなければならない。</w:t>
      </w:r>
    </w:p>
    <w:p>
      <w:pPr>
        <w:pStyle w:val="Heading5"/>
        <w:ind w:left="440"/>
      </w:pPr>
      <w:r>
        <w:t>２</w:t>
      </w:r>
    </w:p>
    <w:p>
      <w:pPr>
        <w:ind w:left="440"/>
      </w:pPr>
      <w:r>
        <w:t>研究所は、前項に規定する報告書を経済産業大臣に提出したときは、速やかに、当該報告書をインターネットの利用その他の適切な方法により公表するものとする。</w:t>
      </w:r>
    </w:p>
    <w:p>
      <w:pPr>
        <w:pStyle w:val="Heading4"/>
      </w:pPr>
      <w:r>
        <w:t>第九条（年度計画）</w:t>
      </w:r>
    </w:p>
    <w:p>
      <w:r>
        <w:t>研究所に係る年度計画には、中長期計画に定めた事項に関し、当該事業年度において実施すべき事項を記載しなければならない。</w:t>
      </w:r>
    </w:p>
    <w:p>
      <w:pPr>
        <w:pStyle w:val="Heading5"/>
        <w:ind w:left="440"/>
      </w:pPr>
      <w:r>
        <w:t>２</w:t>
      </w:r>
    </w:p>
    <w:p>
      <w:pPr>
        <w:ind w:left="440"/>
      </w:pPr>
      <w:r>
        <w:t>研究所は、通則法第三十五条の八の規定により読み替えて準用する通則法第三十一条第一項後段の規定により年度計画の変更をしたときは、変更した事項及びその理由を記載した届出書を経済産業大臣に提出しなければならない。</w:t>
      </w:r>
    </w:p>
    <w:p>
      <w:pPr>
        <w:pStyle w:val="Heading4"/>
      </w:pPr>
      <w:r>
        <w:t>第十条（会計の原則）</w:t>
      </w:r>
    </w:p>
    <w:p>
      <w:r>
        <w:t>通則法第三十七条の規定により定める研究所の会計は、この省令の定めるところによるものとし、この省令に定めのないものについては、一般に公正妥当と認められる企業会計の基準に従うものとする。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第十一条（会計処理）</w:t>
      </w:r>
    </w:p>
    <w:p>
      <w:r>
        <w:t>経済産業大臣は、研究所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第十二条（対応する収益の獲得が予定されない資産除去債務に係る除去費用等）</w:t>
      </w:r>
    </w:p>
    <w:p>
      <w:r>
        <w:t>経済産業大臣は、研究所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第十三条（譲渡差額を損益計算上の損益に計算しない譲渡取引）</w:t>
      </w:r>
    </w:p>
    <w:p>
      <w:r>
        <w:t>経済産業大臣は、研究所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第十四条（財務諸表）</w:t>
      </w:r>
    </w:p>
    <w:p>
      <w:r>
        <w:t>研究所に係る通則法第三十八条第一項に規定する主務省令で定める書類は、独立行政法人会計基準に定める行政コスト計算書、純資産変動計算書及びキャッシュ・フロー計算書並びに連結貸借対照表、連結損益計算書、連結純資産変動計算書、連結キャッシュ・フロー計算書及び連結附属明細書とする。</w:t>
      </w:r>
    </w:p>
    <w:p>
      <w:pPr>
        <w:pStyle w:val="Heading4"/>
      </w:pPr>
      <w:r>
        <w:t>第十五条（事業報告書の作成）</w:t>
      </w:r>
    </w:p>
    <w:p>
      <w:r>
        <w:t>研究所に係る通則法第三十八条第二項の規定により主務省令で定める事項については、この条の定めるところによる。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研究所の目的及び業務内容</w:t>
      </w:r>
    </w:p>
    <w:p>
      <w:pPr>
        <w:pStyle w:val="ListBullet"/>
        <w:ind w:left="880"/>
      </w:pPr>
      <w:r>
        <w:t>二</w:t>
        <w:br/>
        <w:t>国の政策における研究所の位置付け及び役割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持続的に適切なサービスを提供するための源泉</w:t>
      </w:r>
    </w:p>
    <w:p>
      <w:pPr>
        <w:pStyle w:val="ListBullet"/>
        <w:ind w:left="880"/>
      </w:pPr>
      <w:r>
        <w:t>七</w:t>
        <w:br/>
        <w:t>業務運営上の課題及びリスクの状況並びにその対応策</w:t>
      </w:r>
    </w:p>
    <w:p>
      <w:pPr>
        <w:pStyle w:val="ListBullet"/>
        <w:ind w:left="880"/>
      </w:pPr>
      <w:r>
        <w:t>八</w:t>
        <w:br/>
        <w:t>業務の適切な評価に資する情報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研究所に関する基礎的な情報</w:t>
      </w:r>
    </w:p>
    <w:p>
      <w:pPr>
        <w:pStyle w:val="Heading4"/>
      </w:pPr>
      <w:r>
        <w:t>第十六条（財務諸表の閲覧期間）</w:t>
      </w:r>
    </w:p>
    <w:p>
      <w:r>
        <w:t>研究所に係る通則法第三十八条第三項に規定する主務省令で定める期間は、五年とする。</w:t>
      </w:r>
    </w:p>
    <w:p>
      <w:pPr>
        <w:pStyle w:val="Heading4"/>
      </w:pPr>
      <w:r>
        <w:t>第十七条（通則法第三十八条第四項の主務省令で定める書類）</w:t>
      </w:r>
    </w:p>
    <w:p>
      <w:r>
        <w:t>研究所に係る通則法第三十八条第四項の主務省令で定める書類は、連結貸借対照表、連結損益計算書、連結純資産変動計算書、連結キャッシュ・フロー計算書及び連結附属明細書とする。</w:t>
      </w:r>
    </w:p>
    <w:p>
      <w:pPr>
        <w:pStyle w:val="Heading4"/>
      </w:pPr>
      <w:r>
        <w:t>第十八条（会計監査報告の作成）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研究所の役員（監事を除く。）及び職員</w:t>
      </w:r>
    </w:p>
    <w:p>
      <w:pPr>
        <w:pStyle w:val="ListBullet"/>
        <w:ind w:left="880"/>
      </w:pPr>
      <w:r>
        <w:t>二</w:t>
        <w:br/>
        <w:t>研究所の子法人の取締役、会計参与、執行役、業務を執行する社員、会社法第五百九十八条第一項の職務を行うべき者その他これらの者に相当する者及び使用人</w:t>
      </w:r>
    </w:p>
    <w:p>
      <w:pPr>
        <w:pStyle w:val="ListBullet"/>
        <w:ind w:left="880"/>
      </w:pPr>
      <w:r>
        <w:t>三</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第四項において同じ。）が研究所の財政状態、運営状況、キャッシュ・フローの状況等をすべ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第十九条（短期借入金の認可申請）</w:t>
      </w:r>
    </w:p>
    <w:p>
      <w:r>
        <w:t>研究所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第二十条（通則法第四十八条に規定する主務省令で定める重要な財産）</w:t>
      </w:r>
    </w:p>
    <w:p>
      <w:r>
        <w:t>研究所に係る通則法第四十八条に規定する主務省令で定める重要な財産は、土地及び建物とする。</w:t>
      </w:r>
    </w:p>
    <w:p>
      <w:pPr>
        <w:pStyle w:val="Heading4"/>
      </w:pPr>
      <w:r>
        <w:t>第二十一条（通則法第四十八条に規定する主務省令で定める重要な財産の処分等の認可の申請）</w:t>
      </w:r>
    </w:p>
    <w:p>
      <w:r>
        <w:t>研究所は、通則法第四十八条の規定により重要な財産を譲渡し、又は担保に供すること（以下この条において「処分等」という。）について認可を受けようとするときは、次に掲げる事項を記載した申請書を経済産業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研究所の業務運営上支障がない旨及びその理由</w:t>
      </w:r>
    </w:p>
    <w:p>
      <w:pPr>
        <w:pStyle w:val="Heading4"/>
      </w:pPr>
      <w:r>
        <w:t>第二十二条（積立金の処分に係る申請書類）</w:t>
      </w:r>
    </w:p>
    <w:p>
      <w:r>
        <w:t>独立行政法人の組織、運営及び管理に係る共通的な事項に関する政令（平成十二年政令第三百十六号）第二十一条第三項において準用する同条第二項に規定する経済産業省令で定める書類は、同条第三項において準用する同条第一項に規定する期間最後の事業年度の事業年度末の貸借対照表及び当該事業年度の損益計算書とする。</w:t>
      </w:r>
    </w:p>
    <w:p>
      <w:pPr>
        <w:pStyle w:val="Heading4"/>
      </w:pPr>
      <w:r>
        <w:t>第二十三条（内部組織）</w:t>
      </w:r>
    </w:p>
    <w:p>
      <w:r>
        <w:t>研究所に係る通則法第五十条の十一において準用する通則法第五十条の六第一号に規定する離職前五年間に在職していた研究所の内部組織として主務省令で定めるものは、現に存する理事長の直近下位の内部組織として主務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以下「改正法」という。）の施行の日以後のものに限る。）として主務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研究所に係る通則法第五十条の十一において準用す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主務大臣が定め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研究所の成立の際研究所法附則第五条第二項の規定により政府から出資があったものとされる同項の財産のうち建物及び工作物については、第十一条第一項の指定を受けたものとみなして、同条第二項の規定を適用する。</w:t>
      </w:r>
    </w:p>
    <w:p>
      <w:pPr>
        <w:pStyle w:val="Heading4"/>
      </w:pPr>
      <w:r>
        <w:t>第三条（評価に関する庶務）</w:t>
      </w:r>
    </w:p>
    <w:p>
      <w:r>
        <w:t>研究所法附則第五条第三項及び第六条第二項の規定による評価に関する庶務は、経済産業省産業技術環境局技術振興課において処理する。</w:t>
      </w:r>
    </w:p>
    <w:p>
      <w:r>
        <w:br w:type="page"/>
      </w:r>
    </w:p>
    <w:p>
      <w:pPr>
        <w:pStyle w:val="Heading1"/>
      </w:pPr>
      <w:r>
        <w:t>附則（平成一九年八月三日経済産業省令第五〇号）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附則（平成二二年一一月二六日経済産業省令第五九号）</w:t>
      </w:r>
    </w:p>
    <w:p>
      <w:r>
        <w:t>この省令は、独立行政法人通則法の一部を改正する法律の施行の日（平成二十二年十一月二十七日）から施行する。</w:t>
      </w:r>
    </w:p>
    <w:p>
      <w:r>
        <w:br w:type="page"/>
      </w:r>
    </w:p>
    <w:p>
      <w:pPr>
        <w:pStyle w:val="Heading1"/>
      </w:pPr>
      <w:r>
        <w:t>附則（平成二六年三月一〇日経済産業省令第一〇号）</w:t>
      </w:r>
    </w:p>
    <w:p>
      <w:r>
        <w:t>この省令は、研究開発システムの改革の推進等による研究開発能力の強化及び研究開発等の効率的推進等に関する法律及び大学の教員等の任期に関する法律の一部を改正する法律附則第一条ただし書に掲げる規定の施行の日（平成二十六年四月一日）から施行する。</w:t>
      </w:r>
    </w:p>
    <w:p>
      <w:r>
        <w:br w:type="page"/>
      </w:r>
    </w:p>
    <w:p>
      <w:pPr>
        <w:pStyle w:val="Heading1"/>
      </w:pPr>
      <w:r>
        <w:t>附則（平成二七年三月三一日経済産業省令第二五号）</w:t>
      </w:r>
    </w:p>
    <w:p>
      <w:pPr>
        <w:pStyle w:val="Heading4"/>
      </w:pPr>
      <w:r>
        <w:t>第一条（施行期日）</w:t>
      </w:r>
    </w:p>
    <w:p>
      <w:r>
        <w:t>この省令は、改正法及び独立行政法人通則法の一部を改正する法律の施行に伴う関係法律の整備に関する法律（平成二十六年法律第六十七号）の施行の日（平成二十七年四月一日）から施行する。</w:t>
      </w:r>
    </w:p>
    <w:p>
      <w:pPr>
        <w:pStyle w:val="Heading4"/>
      </w:pPr>
      <w:r>
        <w:t>第二条（中長期計画の認可申請に係る経過措置）</w:t>
      </w:r>
    </w:p>
    <w:p>
      <w:r>
        <w:t>この省令の施行日を含む事業年度を最初の事業年度とする中長期計画に係るこの省令による改正後の国立研究開発法人産業技術総合研究所の業務運営、財務及び会計並びに人事管理に関する省令（平成十三年経済産業省令第百八号。以下「新令」という。）第五条の規定の適用については、「当該中長期計画の最初の事業年度開始の日の三十日前までに」とあるのは「平成二十七年四月一日以後最初の中長期目標の指示を受けた後遅滞なく」とする。</w:t>
      </w:r>
    </w:p>
    <w:p>
      <w:pPr>
        <w:pStyle w:val="Heading4"/>
      </w:pPr>
      <w:r>
        <w:t>第三条（業務実績等報告書に係る経過措置）</w:t>
      </w:r>
    </w:p>
    <w:p>
      <w:r>
        <w:t>改正法附則第十一条第二項の規定により改正法の施行日の前日に終了した事業年度及び中期目標の期間に係る業務の実績に関する評価を行う場合における新令第七条第一項の規定の適用については、同条の表中「中長期目標」とあるのは「中期目標」と、「中長期計画」とあるのは「中期計画」と、「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とあるのは「同項第二号、第四号及び第五号」と、「通則法第三十五条の四第二項第二号から第五号」とあるのは「旧通則法第二十九条第二項第二号から第五号」と読み替えるものとする。</w:t>
      </w:r>
    </w:p>
    <w:p>
      <w:pPr>
        <w:pStyle w:val="Heading4"/>
      </w:pPr>
      <w:r>
        <w:t>第四条（事業報告書の作成に係る経過措置）</w:t>
      </w:r>
    </w:p>
    <w:p>
      <w:r>
        <w:t>新令第十五条第三項の規定は、改正法の施行の日（平成二十七年四月一日）以後に開始する事業年度に係る事業報告書から適用する。</w:t>
      </w:r>
    </w:p>
    <w:p>
      <w:r>
        <w:br w:type="page"/>
      </w:r>
    </w:p>
    <w:p>
      <w:pPr>
        <w:pStyle w:val="Heading1"/>
      </w:pPr>
      <w:r>
        <w:t>附則（平成三一年一月一七日経済産業省令第五号）</w:t>
      </w:r>
    </w:p>
    <w:p>
      <w:r>
        <w:t>この省令は、平成三十一年一月十七日から施行する。</w:t>
      </w:r>
    </w:p>
    <w:p>
      <w:r>
        <w:br w:type="page"/>
      </w:r>
    </w:p>
    <w:p>
      <w:pPr>
        <w:pStyle w:val="Heading1"/>
      </w:pPr>
      <w:r>
        <w:t>附則（平成三一年三月二九日経済産業省令第二六号）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国立研究開発法人産業技術総合研究所の業務運営、財務及び会計並びに人事管理に関する省令第十四条及び第十五条の規定は、平成三十一年四月一日以後に開始する事業年度に係る財務諸表（独立行政法人通則法第三十八条第一項に規定する財務諸表をいう。以下この項において同じ。）及び事業報告書（同条第二項に規定する事業報告書をいう。以下この項において同じ。）から適用し、同日前に開始する事業年度に係る財務諸表及び事業報告書については、なお従前の例による。</w:t>
      </w:r>
    </w:p>
    <w:p>
      <w:r>
        <w:br w:type="page"/>
      </w:r>
    </w:p>
    <w:p>
      <w:pPr>
        <w:pStyle w:val="Heading1"/>
      </w:pPr>
      <w:r>
        <w:t>附則（令和元年五月三一日経済産業省令第一一号）</w:t>
      </w:r>
    </w:p>
    <w:p>
      <w:r>
        <w:t>この省令は、令和元年六月一日から施行する。</w:t>
      </w:r>
    </w:p>
    <w:p>
      <w:r>
        <w:br w:type="page"/>
      </w:r>
    </w:p>
    <w:p>
      <w:pPr>
        <w:pStyle w:val="Heading1"/>
      </w:pPr>
      <w:r>
        <w:t>附則（令和二年一二月一四日経済産業省令第八七号）</w:t>
      </w:r>
    </w:p>
    <w:p>
      <w:pPr>
        <w:pStyle w:val="Heading5"/>
        <w:ind w:left="440"/>
      </w:pPr>
      <w:r>
        <w:t>１</w:t>
      </w:r>
    </w:p>
    <w:p>
      <w:pPr>
        <w:ind w:left="440"/>
      </w:pPr>
      <w:r>
        <w:t>この省令は、令和二年十二月十五日から施行する。</w:t>
      </w:r>
    </w:p>
    <w:p>
      <w:pPr>
        <w:pStyle w:val="Heading5"/>
        <w:ind w:left="440"/>
      </w:pPr>
      <w:r>
        <w:t>２</w:t>
      </w:r>
    </w:p>
    <w:p>
      <w:pPr>
        <w:ind w:left="440"/>
      </w:pPr>
      <w:r>
        <w:t>この省令による改正後の国立研究開発法人産業技術総合研究所の業務運営、財務及び会計並びに人事管理に関する省令第十四条の規定及び第十七条の規定は、令和二年四月一日以後に開始する事業年度に係る財務諸表（独立行政法人通則法（平成十一年法律第百三号）第三十八条第一項に規定する財務諸表をいう。以下この項において同じ。）について適用し、同日前に開始する事業年度に係る財務諸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国立研究開発法人産業技術総合研究所の業務運営、財務及び会計並びに人事管理に関する省令</w:t>
      <w:br/>
      <w:tab/>
      <w:t>（平成十三年経済産業省令第百八号）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国立研究開発法人産業技術総合研究所の業務運営、財務及び会計並びに人事管理に関する省令（平成十三年経済産業省令第百八号）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