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国立研究開発法人産業技術総合研究所法</w:t>
        <w:br/>
        <w:t>（平成十一年法律第二百三号）</w:t>
      </w:r>
    </w:p>
    <w:p>
      <w:pPr>
        <w:pStyle w:val="Heading2"/>
      </w:pPr>
      <w:r>
        <w:t>第一章　総則</w:t>
      </w:r>
    </w:p>
    <w:p>
      <w:pPr>
        <w:pStyle w:val="Heading4"/>
      </w:pPr>
      <w:r>
        <w:t>第一条（目的）</w:t>
      </w:r>
    </w:p>
    <w:p>
      <w:r>
        <w:t>この法律は、国立研究開発法人産業技術総合研究所の名称、目的、業務の範囲等に関する事項を定めることを目的とする。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産業技術総合研究所とする。</w:t>
      </w:r>
    </w:p>
    <w:p>
      <w:pPr>
        <w:pStyle w:val="Heading4"/>
      </w:pPr>
      <w:r>
        <w:t>第三条（研究所の目的）</w:t>
      </w:r>
    </w:p>
    <w:p>
      <w:r>
        <w:t>国立研究開発法人産業技術総合研究所（以下「研究所」という。）は、鉱工業の科学技術に関する研究及び開発等の業務を総合的に行うことにより、産業技術の向上及びその成果の普及を図り、もって経済及び産業の発展並びに鉱物資源及びエネルギーの安定的かつ効率的な供給の確保に資することを目的とする。</w:t>
      </w:r>
    </w:p>
    <w:p>
      <w:pPr>
        <w:pStyle w:val="Heading4"/>
      </w:pPr>
      <w:r>
        <w:t>第四条（国立研究開発法人）</w:t>
      </w:r>
    </w:p>
    <w:p>
      <w:r>
        <w:t>研究所は、通則法第二条第三項に規定する国立研究開発法人とする。</w:t>
      </w:r>
    </w:p>
    <w:p>
      <w:pPr>
        <w:pStyle w:val="Heading4"/>
      </w:pPr>
      <w:r>
        <w:t>第五条（事務所）</w:t>
      </w:r>
    </w:p>
    <w:p>
      <w:r>
        <w:t>研究所は、主たる事務所を東京都に置く。</w:t>
      </w:r>
    </w:p>
    <w:p>
      <w:pPr>
        <w:pStyle w:val="Heading4"/>
      </w:pPr>
      <w:r>
        <w:t>第六条（資本金）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研究所に、役員として、副理事長一人及び理事十人以内を置くことができる。</w:t>
      </w:r>
    </w:p>
    <w:p>
      <w:pPr>
        <w:pStyle w:val="Heading4"/>
      </w:pPr>
      <w:r>
        <w:t>第八条（副理事長及び理事の職務及び権限等）</w:t>
      </w:r>
    </w:p>
    <w:p>
      <w:r>
        <w:t>副理事長は、理事長の定めるところにより、研究所を代表し、理事長を補佐して研究所の業務を掌理する。</w:t>
      </w:r>
    </w:p>
    <w:p>
      <w:pPr>
        <w:pStyle w:val="Heading5"/>
        <w:ind w:left="440"/>
      </w:pPr>
      <w:r>
        <w:t>２</w:t>
      </w:r>
    </w:p>
    <w:p>
      <w:pPr>
        <w:ind w:left="440"/>
      </w:pPr>
      <w:r>
        <w:t>理事は、理事長の定めるところにより、理事長（副理事長が置かれているときは、理事長及び副理事長）を補佐して研究所の業務を掌理する。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副理事長及び理事の任期は、二年とする。</w:t>
      </w:r>
    </w:p>
    <w:p>
      <w:pPr>
        <w:pStyle w:val="Heading4"/>
      </w:pPr>
      <w:r>
        <w:t>第十条（理事の欠格条項の特例）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研究所の理事の解任に関する通則法第二十三条第一項の規定の適用については、同項中「前条」とあるのは、「前条及び国立研究開発法人産業技術総合研究所法（平成十一年法律第二百三号）第十条第一項」とする。</w:t>
      </w:r>
    </w:p>
    <w:p>
      <w:pPr>
        <w:pStyle w:val="Heading4"/>
      </w:pPr>
      <w:r>
        <w:t>第十条の二（役員及び職員の秘密保持義務）</w:t>
      </w:r>
    </w:p>
    <w:p>
      <w:r>
        <w:t>研究所の役員及び職員は、職務上知ることのできた秘密を漏らし、又は盗用してはならない。</w:t>
        <w:br/>
        <w:t>その職を退いた後も、同様とする。</w:t>
      </w:r>
    </w:p>
    <w:p>
      <w:pPr>
        <w:pStyle w:val="Heading4"/>
      </w:pPr>
      <w:r>
        <w:t>第十条の三（役員及び職員の地位）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ListBullet"/>
        <w:ind w:left="880"/>
      </w:pPr>
      <w:r>
        <w:t>一</w:t>
        <w:br/>
        <w:t>鉱工業の科学技術に関する研究及び開発並びにこれらに関連する業務を行うこと。</w:t>
      </w:r>
    </w:p>
    <w:p>
      <w:pPr>
        <w:pStyle w:val="ListBullet"/>
        <w:ind w:left="880"/>
      </w:pPr>
      <w:r>
        <w:t>二</w:t>
        <w:br/>
        <w:t>地質の調査を行うこと。</w:t>
      </w:r>
    </w:p>
    <w:p>
      <w:pPr>
        <w:pStyle w:val="ListBullet"/>
        <w:ind w:left="880"/>
      </w:pPr>
      <w:r>
        <w:t>三</w:t>
        <w:br/>
        <w:t>計量の標準を設定すること、計量器の検定、検査、研究及び開発並びにこれらに関連する業務を行うこと並びに計量に関する教習を行うこと。</w:t>
      </w:r>
    </w:p>
    <w:p>
      <w:pPr>
        <w:pStyle w:val="ListBullet"/>
        <w:ind w:left="880"/>
      </w:pPr>
      <w:r>
        <w:t>四</w:t>
        <w:br/>
        <w:t>前三号の業務に係る技術指導及び成果の普及を行うこと。</w:t>
      </w:r>
    </w:p>
    <w:p>
      <w:pPr>
        <w:pStyle w:val="ListBullet"/>
        <w:ind w:left="880"/>
      </w:pPr>
      <w:r>
        <w:t>五</w:t>
        <w:br/>
        <w:t>産業技術力強化法（平成十二年法律第四十四号）第二条第二項に規定する技術経営力の強化に寄与する人材を養成し、その資質の向上を図り、及びその活用を促進すること。</w:t>
      </w:r>
    </w:p>
    <w:p>
      <w:pPr>
        <w:pStyle w:val="ListBullet"/>
        <w:ind w:left="880"/>
      </w:pPr>
      <w:r>
        <w:t>六</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七</w:t>
        <w:br/>
        <w:t>前各号の業務に附帯する業務を行うこと。</w:t>
      </w:r>
    </w:p>
    <w:p>
      <w:pPr>
        <w:pStyle w:val="Heading5"/>
        <w:ind w:left="440"/>
      </w:pPr>
      <w:r>
        <w:t>２</w:t>
      </w:r>
    </w:p>
    <w:p>
      <w:pPr>
        <w:ind w:left="440"/>
      </w:pPr>
      <w:r>
        <w:t>研究所は、前項の業務のほか、計量法（平成四年法律第五十一号）第百四十八条第一項及び第二項の規定による立入検査を行う。</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研究所に係る通則法における主務大臣及び主務省令は、それぞれ経済産業大臣及び経済産業省令とする。</w:t>
      </w:r>
    </w:p>
    <w:p>
      <w:pPr>
        <w:pStyle w:val="Heading2"/>
      </w:pPr>
      <w:r>
        <w:t>第五章　罰則</w:t>
      </w:r>
    </w:p>
    <w:p>
      <w:pPr>
        <w:pStyle w:val="Heading4"/>
      </w:pPr>
      <w:r>
        <w:t>第十四条</w:t>
      </w:r>
    </w:p>
    <w:p>
      <w:r>
        <w:t>第十条の二の規定に違反して秘密を漏らし、又は盗用した者は、一年以下の懲役又は三十万円以下の罰金に処する。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次の各号のいずれかに該当する場合には、その違反行為をした研究所の役員は、二十万円以下の過料に処する。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研究所の成立の際現に経済産業省の部局又は機関で政令で定めるものの職員である者は、別に辞令を発せられない限り、研究所の成立の日において、研究所の相当の職員となるものとする。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経済産業省の部局又は機関で政令で定めるものに使用されている国有財産であって政令で定めるものを、政令で定めるところにより、研究所の用に供するため、研究所に無償で使用させることができ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附則（平成一六年六月九日法律第八三号）</w:t>
      </w:r>
    </w:p>
    <w:p>
      <w:pPr>
        <w:pStyle w:val="Heading4"/>
      </w:pPr>
      <w:r>
        <w:t>第一条（施行期日）</w:t>
      </w:r>
    </w:p>
    <w:p>
      <w:r>
        <w:t>この法律は、平成十七年四月一日から施行する。</w:t>
        <w:br/>
        <w:t>ただし、附則第七条の規定は公布の日から、附則第八条の規定は同年三月三十一日から施行する。</w:t>
      </w:r>
    </w:p>
    <w:p>
      <w:pPr>
        <w:pStyle w:val="Heading4"/>
      </w:pPr>
      <w:r>
        <w:t>第二条（職員の引継ぎ等）</w:t>
      </w:r>
    </w:p>
    <w:p>
      <w:r>
        <w:t>この法律の施行の際現に従前の独立行政法人産業技術総合研究所（以下「従前の研究所」という。）の職員である者は、別に辞令を発せられない限り、この法律の施行の日（以下「施行日」という。）において、独立行政法人産業技術総合研究所（以下「研究所」という。）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附則第二条の規定により研究所の職員となる者に対しては、国家公務員退職手当法（昭和二十八年法律第百八十二号）に基づく退職手当は、支給しない。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施行日の前日に従前の研究所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br/>
        <w:t>ただし、その者が研究所を退職したことにより退職手当（これに相当する給付を含む。）の支給を受けているときは、この限りでない。</w:t>
      </w:r>
    </w:p>
    <w:p>
      <w:pPr>
        <w:pStyle w:val="Heading5"/>
        <w:ind w:left="440"/>
      </w:pPr>
      <w:r>
        <w:t>４</w:t>
      </w:r>
    </w:p>
    <w:p>
      <w:pPr>
        <w:ind w:left="440"/>
      </w:pPr>
      <w:r>
        <w:t>研究所は、施行日の前日に従前の研究所の職員として在職し、附則第二条の規定により引き続いて研究所の職員となった者のうち施行日から雇用保険法（昭和四十九年法律第百十六号）による失業等給付の受給資格を取得するまでの間に研究所を退職したものであって、その退職した日まで従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研究所に引き継がれ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第六条（不当労働行為の申立て等についての経過措置）</w:t>
      </w:r>
    </w:p>
    <w:p>
      <w:r>
        <w:t>この法律の施行前に特労法第十八条の規定に基づき従前の研究所がした解雇に係る中央労働委員会に対する申立て及び中央労働委員会による命令の期間については、なお従前の例による。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従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附則（平成二五年一二月一三日法律第九九号）</w:t>
      </w:r>
    </w:p>
    <w:p>
      <w:pPr>
        <w:pStyle w:val="Heading4"/>
      </w:pPr>
      <w:r>
        <w:t>第一条（施行期日）</w:t>
      </w:r>
    </w:p>
    <w:p>
      <w:r>
        <w:t>この法律は、公布の日から施行する。</w:t>
        <w:br/>
        <w:t>ただし、第一条中研究開発システムの改革の推進等による研究開発能力の強化及び研究開発等の効率的推進等に関する法律第二条の改正規定、同法第十五条の次に一条を加える改正規定、同法第四十三条の次に一条を加える改正規定及び同法別表を別表第一とし、同表の次に一表を加える改正規定、第二条の規定並びに附則第四条から第八条までの規定は、平成二十六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国立研究開発法人産業技術総合研究所法</w:t>
      <w:br/>
      <w:tab/>
      <w:t>（平成十一年法律第二百三号）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国立研究開発法人産業技術総合研究所法（平成十一年法律第二百三号）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