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国立研究開発法人量子科学技術研究開発機構の業務運営等に関する命令</w:t>
        <w:br/>
        <w:t>（平成二十四年文部科学省令第三十三号）</w:t>
      </w:r>
    </w:p>
    <w:p>
      <w:pPr>
        <w:pStyle w:val="Heading4"/>
      </w:pPr>
      <w:r>
        <w:t>第一条（監査報告の作成）</w:t>
      </w:r>
    </w:p>
    <w:p>
      <w:r>
        <w:t>国立研究開発法人量子科学技術研究開発機構（以下「機構」という。）に係る独立行政法人通則法（以下「通則法」という。）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第一条の二（監事の調査の対象となる書類）</w:t>
      </w:r>
    </w:p>
    <w:p>
      <w:r>
        <w:t>機構に係る通則法第十九条第六項第二号に規定する主務省令で定める書類は、国立研究開発法人量子科学技術研究開発機構法（平成十一年法律第百七十六号。以下「機構法」という。）、国立研究開発法人量子科学技術研究開発機構の財務及び会計に関する省令（平成十三年文部科学省令第三十九号）及びこの命令の規定に基づき文部科学大臣に提出する書類とする。</w:t>
      </w:r>
    </w:p>
    <w:p>
      <w:pPr>
        <w:pStyle w:val="Heading4"/>
      </w:pPr>
      <w:r>
        <w:t>第一条の三（業務方法書に記載すべき事項）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機構法第十六条第一号に規定する基礎研究及び基盤的研究開発に関する事項</w:t>
      </w:r>
    </w:p>
    <w:p>
      <w:pPr>
        <w:pStyle w:val="Heading6"/>
        <w:ind w:left="880"/>
      </w:pPr>
      <w:r>
        <w:t>二</w:t>
      </w:r>
    </w:p>
    <w:p>
      <w:pPr>
        <w:ind w:left="880"/>
      </w:pPr>
      <w:r>
        <w:t>機構法第十六条第二号に規定する研究開発に関する事項</w:t>
      </w:r>
    </w:p>
    <w:p>
      <w:pPr>
        <w:pStyle w:val="Heading6"/>
        <w:ind w:left="880"/>
      </w:pPr>
      <w:r>
        <w:t>三</w:t>
      </w:r>
    </w:p>
    <w:p>
      <w:pPr>
        <w:ind w:left="880"/>
      </w:pPr>
      <w:r>
        <w:t>機構法第十六条第三号に規定する研究の成果の普及及び成果の活用の促進に関する事項</w:t>
      </w:r>
    </w:p>
    <w:p>
      <w:pPr>
        <w:pStyle w:val="Heading6"/>
        <w:ind w:left="880"/>
      </w:pPr>
      <w:r>
        <w:t>四</w:t>
      </w:r>
    </w:p>
    <w:p>
      <w:pPr>
        <w:ind w:left="880"/>
      </w:pPr>
      <w:r>
        <w:t>機構法第十六条第四号に規定する機構の施設及び設備の共用に関する事項</w:t>
      </w:r>
    </w:p>
    <w:p>
      <w:pPr>
        <w:pStyle w:val="Heading6"/>
        <w:ind w:left="880"/>
      </w:pPr>
      <w:r>
        <w:t>五</w:t>
      </w:r>
    </w:p>
    <w:p>
      <w:pPr>
        <w:ind w:left="880"/>
      </w:pPr>
      <w:r>
        <w:t>機構法第十六条第五号に規定する研究者の養成及び資質の向上に関する事項</w:t>
      </w:r>
    </w:p>
    <w:p>
      <w:pPr>
        <w:pStyle w:val="Heading6"/>
        <w:ind w:left="880"/>
      </w:pPr>
      <w:r>
        <w:t>六</w:t>
      </w:r>
    </w:p>
    <w:p>
      <w:pPr>
        <w:ind w:left="880"/>
      </w:pPr>
      <w:r>
        <w:t>機構法第十六条第六号に規定する技術者の養成及び資質の向上に関する事項</w:t>
      </w:r>
    </w:p>
    <w:p>
      <w:pPr>
        <w:pStyle w:val="Heading6"/>
        <w:ind w:left="880"/>
      </w:pPr>
      <w:r>
        <w:t>七</w:t>
      </w:r>
    </w:p>
    <w:p>
      <w:pPr>
        <w:ind w:left="880"/>
      </w:pPr>
      <w:r>
        <w:t>機構法第十六条第七号に規定する放射線による人体の障害の予防、診断及び治療に関する事項</w:t>
      </w:r>
    </w:p>
    <w:p>
      <w:pPr>
        <w:pStyle w:val="Heading6"/>
        <w:ind w:left="880"/>
      </w:pPr>
      <w:r>
        <w:t>八</w:t>
      </w:r>
    </w:p>
    <w:p>
      <w:pPr>
        <w:ind w:left="880"/>
      </w:pPr>
      <w:r>
        <w:t>業務委託の基準</w:t>
      </w:r>
    </w:p>
    <w:p>
      <w:pPr>
        <w:pStyle w:val="Heading6"/>
        <w:ind w:left="880"/>
      </w:pPr>
      <w:r>
        <w:t>九</w:t>
      </w:r>
    </w:p>
    <w:p>
      <w:pPr>
        <w:ind w:left="880"/>
      </w:pPr>
      <w:r>
        <w:t>競争入札その他契約に関する基本的事項</w:t>
      </w:r>
    </w:p>
    <w:p>
      <w:pPr>
        <w:pStyle w:val="Heading6"/>
        <w:ind w:left="880"/>
      </w:pPr>
      <w:r>
        <w:t>十</w:t>
      </w:r>
    </w:p>
    <w:p>
      <w:pPr>
        <w:ind w:left="880"/>
      </w:pPr>
      <w: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及び原子力規制委員会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当該変更が機構法第十六条に規定する業務のうち、放射線の人体への影響並びに放射線による人体の障害の予防、診断及び治療に係るものに関する事項に係る変更である場合については、文部科学大臣及び原子力規制委員会）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中長期目標期間を超える債務負担</w:t>
      </w:r>
    </w:p>
    <w:p>
      <w:pPr>
        <w:pStyle w:val="Heading6"/>
        <w:ind w:left="880"/>
      </w:pPr>
      <w:r>
        <w:t>四</w:t>
      </w:r>
    </w:p>
    <w:p>
      <w:pPr>
        <w:ind w:left="880"/>
      </w:pPr>
      <w: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機構は、前項に規定する報告書を文部科学大臣及び原子力規制委員会に提出したときは、速やかに、当該報告書をインターネットの利用その他の適切な方法により公表するものとする。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同条第二項に規定する最初の国立研究開発法人の長の任命の日を含む事業年度から当該長の任期の末日を含む事業年度の事業年度末までの期間（以下この項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当該期間における業務の実績。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機構は、前項に規定する報告書を文部科学大臣及び原子力規制委員会に提出したときは、速やかに、当該報告書をインターネットの利用その他の適切な方法により公表するものとする。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当該変更が放射線の人体への影響並びに放射線による人体の障害の予防、診断及び治療に係るものに関する事項に係る変更である場合については、文部科学大臣及び原子力規制委員会）に提出しなければならない。</w:t>
      </w:r>
    </w:p>
    <w:p>
      <w:pPr>
        <w:pStyle w:val="Heading4"/>
      </w:pPr>
      <w:r>
        <w:t>第五条（通則法第五十条の十一において準用する通則法第五十条の六第一号に規定する主務省令で定める内部組織）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第六条（通則法第五十条の十一において準用する通則法第五十条の六第二号に規定する主務省令で定める管理又は監督の地位）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r>
        <w:br w:type="page"/>
      </w:r>
    </w:p>
    <w:p>
      <w:pPr>
        <w:pStyle w:val="Heading1"/>
      </w:pPr>
      <w:r>
        <w:t>附　則</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則（平成二五年三月二九日文部科学省令・原子力規制委員会規則第一号）</w:t>
      </w:r>
    </w:p>
    <w:p>
      <w:r>
        <w:t>この命令は、平成二十五年四月一日から施行する。</w:t>
      </w:r>
    </w:p>
    <w:p>
      <w:r>
        <w:br w:type="page"/>
      </w:r>
    </w:p>
    <w:p>
      <w:pPr>
        <w:pStyle w:val="Heading1"/>
      </w:pPr>
      <w:r>
        <w:t>附　則（平成二六年二月二八日文部科学省令・原子力規制委員会規則第一号）</w:t>
      </w:r>
    </w:p>
    <w:p>
      <w:r>
        <w:t>この命令は、独立行政法人原子力安全基盤機構の解散に関する法律の施行の日（平成二十六年三月一日）から施行する。</w:t>
      </w:r>
    </w:p>
    <w:p>
      <w:r>
        <w:br w:type="page"/>
      </w:r>
    </w:p>
    <w:p>
      <w:pPr>
        <w:pStyle w:val="Heading1"/>
      </w:pPr>
      <w:r>
        <w:t>附　則（平成二七年三月三一日文部科学省令・原子力規制委員会規則第一号）</w:t>
      </w:r>
    </w:p>
    <w:p>
      <w:pPr>
        <w:pStyle w:val="Heading4"/>
      </w:pPr>
      <w:r>
        <w:t>第一条（施行期日）</w:t>
      </w:r>
    </w:p>
    <w:p>
      <w:r>
        <w:t>この命令は、独立行政法人通則法の一部を改正する法律（次条において「通則法改正法」という。）の施行の日（平成二十七年四月一日）から施行する。</w:t>
      </w:r>
    </w:p>
    <w:p>
      <w:pPr>
        <w:pStyle w:val="Heading4"/>
      </w:pPr>
      <w:r>
        <w:t>第二条（業務実績等報告書の作成に係る経過措置）</w:t>
      </w:r>
    </w:p>
    <w:p>
      <w:r>
        <w:t>通則法改正法附則第八条第一項の規定により通則法改正法による改正前の独立行政法人通則法（平成十一年法律第百三号）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放射線医学総合研究所の業務運営等に関する命令（平成二十四年文部科学省令第三十三号）第三条の二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の終了時に見込まれる中長期目標の期間における業務の実績及び当該実績について自ら評価を行った結果を明らかにする報告書の項及び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　則（平成二八年三月三一日文部科学省令・原子力規制委員会規則第一号）</w:t>
      </w:r>
    </w:p>
    <w:p>
      <w:pPr>
        <w:pStyle w:val="Heading4"/>
      </w:pPr>
      <w:r>
        <w:t>第一条（施行期日）</w:t>
      </w:r>
    </w:p>
    <w:p>
      <w:r>
        <w:t>この命令は、平成二十八年四月一日から施行する。</w:t>
      </w:r>
    </w:p>
    <w:p>
      <w:pPr>
        <w:pStyle w:val="Heading4"/>
      </w:pPr>
      <w:r>
        <w:t>第二条（機構の内部組織等に関する経過措置）</w:t>
      </w:r>
    </w:p>
    <w:p>
      <w:r>
        <w:t>機構に係る国立研究開発法人放射線医学総合研究所法の一部を改正する法律（以下「改正法」という。）附則第五条において読み替えて適用する独立行政法人通則法（平成十一年法律第百三号。以下「通則法」という。）第五十条の十一において準用する通則法第五十条の六第一号に規定する離職前五年間に在職していた国立研究開発法人日本原子力研究開発機構（改正法の施行の日前のものに限る。本条及び次条において「原子力機構」という。）の内部組織として主務省令で定めるものは、改正法の施行の日の前日に存していた原子力機構の理事長の直近下位の内部組織として文部科学大臣が定めるもの（次項において「移行時内部組織」という。）であって再就職者（離職後二年を経過した者を除く。）が離職前五年間に在職していたものとする。</w:t>
      </w:r>
    </w:p>
    <w:p>
      <w:pPr>
        <w:pStyle w:val="Heading5"/>
        <w:ind w:left="440"/>
      </w:pPr>
      <w:r>
        <w:t>２</w:t>
      </w:r>
    </w:p>
    <w:p>
      <w:pPr>
        <w:ind w:left="440"/>
      </w:pPr>
      <w:r>
        <w:t>機構に係る改正法附則第五条において読み替えて適用する通則法第五十条の十一において準用する通則法第五十条の六第一号に規定する当該中期目標管理法人の内部組織として主務省令で定めるものは、現に存する理事長の直近下位の内部組織のうち、移行時内部組織が行っていた業務を行うものとして文部科学大臣が定めるものとする。</w:t>
      </w:r>
    </w:p>
    <w:p>
      <w:pPr>
        <w:pStyle w:val="Heading4"/>
      </w:pPr>
      <w:r>
        <w:t>第三条（機構の管理又は監督の地位に関する経過措置）</w:t>
      </w:r>
    </w:p>
    <w:p>
      <w:r>
        <w:t>機構についての原子力機構に係る改正法附則第五条において読み替えて適用す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第四条（中長期計画の認可申請に係る経過措置）</w:t>
      </w:r>
    </w:p>
    <w:p>
      <w:r>
        <w:t>この命令の施行の日を含む事業年度を最初の事業年度とする中長期計画に係るこの命令による改正後の国立研究開発法人量子科学技術研究開発機構の業務運営に関する命令第二条第一項の規定の適用については、「当該中長期計画の最初の事業年度開始三十日までに」とあるのは「平成二十八年四月一日以後最初の中長期目標の指示を受けた後遅滞な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国立研究開発法人量子科学技術研究開発機構の業務運営等に関する命令</w:t>
      <w:br/>
      <w:tab/>
      <w:t>（平成二十四年文部科学省令第三十三号）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国立研究開発法人量子科学技術研究開発機構の業務運営等に関する命令（平成二十四年文部科学省令第三十三号）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