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国立研究開発法人防災科学技術研究所に関する省令</w:t>
        <w:br/>
        <w:t>（平成十三年文部科学省令第三十七号）</w:t>
      </w:r>
    </w:p>
    <w:p>
      <w:pPr>
        <w:pStyle w:val="Heading4"/>
      </w:pPr>
      <w:r>
        <w:t>第一条（通則法第八条第三項に規定する主務省令で定める重要な財産）</w:t>
      </w:r>
    </w:p>
    <w:p>
      <w:r>
        <w:t>国立研究開発法人防災科学技術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研究所に係る通則法第十九条第六項第二号に規定する主務省令で定める書類は、国立研究開発法人防災科学技術研究所法（平成十一年法律第百七十四号。以下「研究所法」という。）及びこの省令の規定に基づき文部科学大臣に提出する書類とする。</w:t>
      </w:r>
    </w:p>
    <w:p>
      <w:pPr>
        <w:pStyle w:val="Heading4"/>
      </w:pPr>
      <w:r>
        <w:t>第一条の四（業務方法書に記載すべき事項）</w:t>
      </w:r>
    </w:p>
    <w:p>
      <w:r>
        <w:t>研究所に係る通則法第二十八条第二項の主務省令で定める業務方法書に記載すべき事項は、次のとおりとする。</w:t>
      </w:r>
    </w:p>
    <w:p>
      <w:pPr>
        <w:pStyle w:val="Heading6"/>
        <w:ind w:left="880"/>
      </w:pPr>
      <w:r>
        <w:t>一</w:t>
      </w:r>
    </w:p>
    <w:p>
      <w:pPr>
        <w:ind w:left="880"/>
      </w:pPr>
      <w:r>
        <w:t>研究所法第十五条第一号に規定する基礎研究及び基盤的研究開発に関する事項</w:t>
      </w:r>
    </w:p>
    <w:p>
      <w:pPr>
        <w:pStyle w:val="Heading6"/>
        <w:ind w:left="880"/>
      </w:pPr>
      <w:r>
        <w:t>二</w:t>
      </w:r>
    </w:p>
    <w:p>
      <w:pPr>
        <w:ind w:left="880"/>
      </w:pPr>
      <w:r>
        <w:t>研究所法第十五条第二号に規定する成果の普及及び成果の活用の促進に関する事項</w:t>
      </w:r>
    </w:p>
    <w:p>
      <w:pPr>
        <w:pStyle w:val="Heading6"/>
        <w:ind w:left="880"/>
      </w:pPr>
      <w:r>
        <w:t>三</w:t>
      </w:r>
    </w:p>
    <w:p>
      <w:pPr>
        <w:ind w:left="880"/>
      </w:pPr>
      <w:r>
        <w:t>研究所法第十五条第三号に規定する施設及び設備の共用に関する事項</w:t>
      </w:r>
    </w:p>
    <w:p>
      <w:pPr>
        <w:pStyle w:val="Heading6"/>
        <w:ind w:left="880"/>
      </w:pPr>
      <w:r>
        <w:t>四</w:t>
      </w:r>
    </w:p>
    <w:p>
      <w:pPr>
        <w:ind w:left="880"/>
      </w:pPr>
      <w:r>
        <w:t>研究所法第十五条第四号に規定する情報及び資料の収集、整理、保管及び提供に関する事項</w:t>
      </w:r>
    </w:p>
    <w:p>
      <w:pPr>
        <w:pStyle w:val="Heading6"/>
        <w:ind w:left="880"/>
      </w:pPr>
      <w:r>
        <w:t>五</w:t>
      </w:r>
    </w:p>
    <w:p>
      <w:pPr>
        <w:ind w:left="880"/>
      </w:pPr>
      <w:r>
        <w:t>研究所法第十五条第五号に規定する研究者及び技術者の養成及び資質の向上に関する事項</w:t>
      </w:r>
    </w:p>
    <w:p>
      <w:pPr>
        <w:pStyle w:val="Heading6"/>
        <w:ind w:left="880"/>
      </w:pPr>
      <w:r>
        <w:t>六</w:t>
      </w:r>
    </w:p>
    <w:p>
      <w:pPr>
        <w:ind w:left="880"/>
      </w:pPr>
      <w:r>
        <w:t>研究所法第十五条第六号に規定する研究開発の協力に関する事項</w:t>
      </w:r>
    </w:p>
    <w:p>
      <w:pPr>
        <w:pStyle w:val="Heading6"/>
        <w:ind w:left="880"/>
      </w:pPr>
      <w:r>
        <w:t>七</w:t>
      </w:r>
    </w:p>
    <w:p>
      <w:pPr>
        <w:ind w:left="880"/>
      </w:pPr>
      <w:r>
        <w:t>研究所法第十五条第七号に規定する出資並びに人的及び技術的援助に関する事項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その他研究所の業務の執行に関して必要な事項</w:t>
      </w:r>
    </w:p>
    <w:p>
      <w:pPr>
        <w:pStyle w:val="Heading4"/>
      </w:pPr>
      <w:r>
        <w:t>第二条（中長期計画の認可申請）</w:t>
      </w:r>
    </w:p>
    <w:p>
      <w:r>
        <w:t>研究所は、通則法第三十五条の五第一項の規定により中長期計画の認可を受けようとするときは、中長期計画を記載した申請書を、当該中長期計画の最初の事業年度開始三十日前までに（研究所の最初の事業年度の属する中長期計画については、研究所の成立後遅滞なく）、文部科学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研究所に係る通則法第三十五条の五第二項第八号に規定する主務省令で定める業務運営に関する事項は、次に掲げる事項とする。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中長期目標期間を超える債務負担</w:t>
      </w:r>
    </w:p>
    <w:p>
      <w:pPr>
        <w:pStyle w:val="Heading6"/>
        <w:ind w:left="880"/>
      </w:pPr>
      <w:r>
        <w:t>四</w:t>
      </w:r>
    </w:p>
    <w:p>
      <w:pPr>
        <w:ind w:left="880"/>
      </w:pPr>
      <w:r>
        <w:t>積立金の使途</w:t>
      </w:r>
    </w:p>
    <w:p>
      <w:pPr>
        <w:pStyle w:val="Heading4"/>
      </w:pPr>
      <w:r>
        <w:t>第三条の二（業務実績等報告書）</w:t>
      </w:r>
    </w:p>
    <w:p>
      <w:r>
        <w:t>研究所に係る通則法第三十五条の六第三項に規定する報告書には、当該報告書が次の表の上欄に掲げる報告書のいずれに該当するかに応じ、同表の下欄に掲げる事項を記載しなければならない。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研究所に係る通則法第三十五条の六第四項に規定する報告書には、次に掲げる事項を記載しなければならない。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前号に掲げる業務の実績について研究所が評価を行った結果。</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研究所に係る通則法第三十五条の八において準用する通則法第三十一条第一項に規定する年度計画には、中長期計画に定めた事項に関し、当該事業年度において実施すべき事項を記載しなければならない。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研究所の会計については、この省令の定めるところにより、この省令に定めのないものについては、一般に公正妥当と認められる企業会計の基準に従うものとする。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研究所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研究所の目的及び業務内容</w:t>
      </w:r>
    </w:p>
    <w:p>
      <w:pPr>
        <w:pStyle w:val="Heading6"/>
        <w:ind w:left="880"/>
      </w:pPr>
      <w:r>
        <w:t>二</w:t>
      </w:r>
    </w:p>
    <w:p>
      <w:pPr>
        <w:ind w:left="880"/>
      </w:pPr>
      <w:r>
        <w:t>国の政策における研究所の位置付け及び役割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研究所に関する基礎的な情報</w:t>
      </w:r>
    </w:p>
    <w:p>
      <w:pPr>
        <w:pStyle w:val="Heading4"/>
      </w:pPr>
      <w:r>
        <w:t>第十一条（財務諸表の閲覧期間）</w:t>
      </w:r>
    </w:p>
    <w:p>
      <w:r>
        <w:t>研究所に係る通則法第三十八条第三項に規定する主務省令で定める期間は、五年とする。</w:t>
      </w:r>
    </w:p>
    <w:p>
      <w:pPr>
        <w:pStyle w:val="Heading4"/>
      </w:pPr>
      <w:r>
        <w:t>第十一条の二（通則法第三十八条第四項に規定する主務省令で定める書類）</w:t>
      </w:r>
    </w:p>
    <w:p>
      <w:r>
        <w:t>研究所に係る通則法第三十八条第四項に規定する主務省令で定める書類は、連結貸借対照表、連結損益計算書、連結純資産変動計算書、連結キャッシュ・フロー計算書及び連結附属明細書とする。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研究所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研究所に係る通則法第四十八条に規定する主務省令で定める重要な財産は、土地及び建物並びに文部科学大臣が指定するその他の財産とする。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第十四条の二（通則法第五十条の十一において準用する通則法第五十条の六第一号に規定する主務省令で定める内部組織）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第十四条の三（通則法第五十条の十一において準用する通則法第五十条の六第二号に規定する主務省令で定める管理又は監督の地位）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研究所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pPr>
        <w:pStyle w:val="Heading4"/>
      </w:pPr>
      <w:r>
        <w:t>第十六条（評価に関する庶務）</w:t>
      </w:r>
    </w:p>
    <w:p>
      <w:r>
        <w:t>研究所法附則第五条第三項及び第六条第二項に規定する評価に関する庶務は、文部科学省研究開発局において処理する。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研究所の成立の際研究所法第五条第二項の規定により研究所に出資されたものとされる財産のうち償却資産については、第九条第一項の指定があったものとみなす。</w:t>
      </w:r>
    </w:p>
    <w:p>
      <w:r>
        <w:br w:type="page"/>
      </w:r>
    </w:p>
    <w:p>
      <w:pPr>
        <w:pStyle w:val="Heading1"/>
      </w:pPr>
      <w:r>
        <w:t>附　則（平成一八年三月三一日文部科学省令第二四号）</w:t>
      </w:r>
    </w:p>
    <w:p>
      <w:r>
        <w:t>この省令は、平成十八年四月一日から施行する。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br/>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w:t>
      </w:r>
    </w:p>
    <w:p>
      <w:pPr>
        <w:ind w:left="880"/>
      </w:pPr>
      <w:r>
        <w:t>略</w:t>
      </w:r>
    </w:p>
    <w:p>
      <w:pPr>
        <w:pStyle w:val="Heading6"/>
        <w:ind w:left="880"/>
      </w:pPr>
      <w:r>
        <w:t>二</w:t>
      </w:r>
    </w:p>
    <w:p>
      <w:pPr>
        <w:ind w:left="880"/>
      </w:pPr>
      <w:r>
        <w:t>国立研究開発法人防災科学技術研究所に関する省令（平成十三年文部科学省令第三十七号）第三条の二第一項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一～七</w:t>
      </w:r>
    </w:p>
    <w:p>
      <w:pPr>
        <w:ind w:left="880"/>
      </w:pPr>
      <w:r>
        <w:t>略</w:t>
      </w:r>
    </w:p>
    <w:p>
      <w:pPr>
        <w:pStyle w:val="Heading6"/>
        <w:ind w:left="880"/>
      </w:pPr>
      <w:r>
        <w:t>八</w:t>
      </w:r>
    </w:p>
    <w:p>
      <w:pPr>
        <w:ind w:left="880"/>
      </w:pPr>
      <w:r>
        <w:t>国立研究開発法人防災科学技術研究所に関する省令第十条の二第三項</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一～七</w:t>
      </w:r>
    </w:p>
    <w:p>
      <w:pPr>
        <w:ind w:left="880"/>
      </w:pPr>
      <w:r>
        <w:t>略</w:t>
      </w:r>
    </w:p>
    <w:p>
      <w:pPr>
        <w:pStyle w:val="Heading6"/>
        <w:ind w:left="880"/>
      </w:pPr>
      <w:r>
        <w:t>八</w:t>
      </w:r>
    </w:p>
    <w:p>
      <w:pPr>
        <w:ind w:left="880"/>
      </w:pPr>
      <w:r>
        <w:t>国立研究開発法人防災科学技術研究所に関する省令第十条及び第十条の二</w:t>
      </w:r>
    </w:p>
    <w:p>
      <w:pPr>
        <w:pStyle w:val="Heading6"/>
        <w:ind w:left="880"/>
      </w:pPr>
      <w:r>
        <w:t>九～二十一</w:t>
      </w:r>
    </w:p>
    <w:p>
      <w:pPr>
        <w:ind w:left="880"/>
      </w:pPr>
      <w:r>
        <w:t>略</w:t>
      </w:r>
    </w:p>
    <w:p>
      <w:r>
        <w:br w:type="page"/>
      </w:r>
    </w:p>
    <w:p>
      <w:pPr>
        <w:pStyle w:val="Heading1"/>
      </w:pPr>
      <w:r>
        <w:t>附　則（令和三年三月三一日文部科学省令第一八号）</w:t>
      </w:r>
    </w:p>
    <w:p>
      <w:pPr>
        <w:pStyle w:val="Heading4"/>
      </w:pPr>
      <w:r>
        <w:t>第一条（施行期日）</w:t>
      </w:r>
    </w:p>
    <w:p>
      <w:r>
        <w:t>この省令は、科学技術基本法等の一部を改正する法律の施行の日（令和三年四月一日）から施行する。</w:t>
      </w:r>
    </w:p>
    <w:p>
      <w:pPr>
        <w:pStyle w:val="Heading4"/>
      </w:pPr>
      <w:r>
        <w:t>第二条（財務諸表の作成に係る経過措置）</w:t>
      </w:r>
    </w:p>
    <w:p>
      <w:r>
        <w:t>この省令による改正後の国立研究開発法人防災科学技術研究所に関する省令第十条及び国立研究開発法人海洋研究開発機構に関する省令第十条の規定は、令和三年四月一日以後に開始する事業年度に係る財務諸表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国立研究開発法人防災科学技術研究所に関する省令</w:t>
      <w:br/>
      <w:tab/>
      <w:t>（平成十三年文部科学省令第三十七号）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国立研究開発法人防災科学技術研究所に関する省令（平成十三年文部科学省令第三十七号）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