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国立研究開発法人防災科学技術研究所法</w:t>
        <w:br/>
        <w:t>（平成十一年法律第百七十四号）</w:t>
      </w:r>
    </w:p>
    <w:p>
      <w:pPr>
        <w:pStyle w:val="Heading2"/>
      </w:pPr>
      <w:r>
        <w:t>第一章　総則</w:t>
      </w:r>
    </w:p>
    <w:p>
      <w:pPr>
        <w:pStyle w:val="Heading4"/>
      </w:pPr>
      <w:r>
        <w:t>第一条（目的）</w:t>
      </w:r>
    </w:p>
    <w:p>
      <w:r>
        <w:t>この法律は、国立研究開発法人防災科学技術研究所の名称、目的、業務の範囲等に関する事項を定めることを目的とする。</w:t>
      </w:r>
    </w:p>
    <w:p>
      <w:pPr>
        <w:pStyle w:val="Heading4"/>
      </w:pPr>
      <w:r>
        <w:t>第二条（定義）</w:t>
      </w:r>
    </w:p>
    <w:p>
      <w:r>
        <w:t>この法律において「防災科学技術」とは、天災地変その他自然現象により生ずる災害を未然に防止し、これらの災害が発生した場合における被害の拡大を防ぎ、及びこれらの災害を復旧することに関する科学技術をいう。</w:t>
      </w:r>
    </w:p>
    <w:p>
      <w:pPr>
        <w:pStyle w:val="Heading5"/>
        <w:ind w:left="440"/>
      </w:pPr>
      <w:r>
        <w:t>２</w:t>
      </w:r>
    </w:p>
    <w:p>
      <w:pPr>
        <w:ind w:left="440"/>
      </w:pPr>
      <w:r>
        <w:t>この法律において「基盤的研究開発」とは、研究及び開発（以下「研究開発」という。）であって次の各号のいずれかに該当するものをいう。</w:t>
      </w:r>
    </w:p>
    <w:p>
      <w:pPr>
        <w:pStyle w:val="Heading6"/>
        <w:ind w:left="880"/>
      </w:pPr>
      <w:r>
        <w:t>一</w:t>
      </w:r>
    </w:p>
    <w:p>
      <w:pPr>
        <w:ind w:left="880"/>
      </w:pPr>
      <w:r>
        <w:t>防災科学技術に関する共通的な研究開発</w:t>
      </w:r>
    </w:p>
    <w:p>
      <w:pPr>
        <w:pStyle w:val="Heading6"/>
        <w:ind w:left="880"/>
      </w:pPr>
      <w:r>
        <w:t>二</w:t>
      </w:r>
    </w:p>
    <w:p>
      <w:pPr>
        <w:ind w:left="880"/>
      </w:pPr>
      <w:r>
        <w:t>防災科学技術に関する研究開発であって、国の試験研究機関又は研究開発を行う独立行政法人に重複して設置することが多額の経費を要するため適当でないと認められる施設及び設備を必要とするもの</w:t>
      </w:r>
    </w:p>
    <w:p>
      <w:pPr>
        <w:pStyle w:val="Heading6"/>
        <w:ind w:left="880"/>
      </w:pPr>
      <w:r>
        <w:t>三</w:t>
      </w:r>
    </w:p>
    <w:p>
      <w:pPr>
        <w:ind w:left="880"/>
      </w:pPr>
      <w:r>
        <w:t>防災科学技術に関する研究開発であって、多数部門の協力を要する総合的なもの</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防災科学技術研究所とする。</w:t>
      </w:r>
    </w:p>
    <w:p>
      <w:pPr>
        <w:pStyle w:val="Heading4"/>
      </w:pPr>
      <w:r>
        <w:t>第四条（研究所の目的）</w:t>
      </w:r>
    </w:p>
    <w:p>
      <w:r>
        <w:t>国立研究開発法人防災科学技術研究所（以下「研究所」という。）は、防災科学技術に関する基礎研究及び基盤的研究開発等の業務を総合的に行うことにより、防災科学技術の水準の向上を図ることを目的とする。</w:t>
      </w:r>
    </w:p>
    <w:p>
      <w:pPr>
        <w:pStyle w:val="Heading4"/>
      </w:pPr>
      <w:r>
        <w:t>第四条の二（国立研究開発法人）</w:t>
      </w:r>
    </w:p>
    <w:p>
      <w:r>
        <w:t>研究所は、通則法第二条第三項に規定する国立研究開発法人とする。</w:t>
      </w:r>
    </w:p>
    <w:p>
      <w:pPr>
        <w:pStyle w:val="Heading4"/>
      </w:pPr>
      <w:r>
        <w:t>第五条（事務所）</w:t>
      </w:r>
    </w:p>
    <w:p>
      <w:r>
        <w:t>研究所は、主たる事務所を茨城県に置く。</w:t>
      </w:r>
    </w:p>
    <w:p>
      <w:pPr>
        <w:pStyle w:val="Heading4"/>
      </w:pPr>
      <w:r>
        <w:t>第六条（資本金）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第七条（役員）</w:t>
      </w:r>
    </w:p>
    <w:p>
      <w:r>
        <w:t>研究所に、役員として、その長である理事長及び監事二人を置く。</w:t>
      </w:r>
    </w:p>
    <w:p>
      <w:pPr>
        <w:pStyle w:val="Heading5"/>
        <w:ind w:left="440"/>
      </w:pPr>
      <w:r>
        <w:t>２</w:t>
      </w:r>
    </w:p>
    <w:p>
      <w:pPr>
        <w:ind w:left="440"/>
      </w:pPr>
      <w:r>
        <w:t>研究所に、役員として、理事一人を置くことができる。</w:t>
      </w:r>
    </w:p>
    <w:p>
      <w:pPr>
        <w:pStyle w:val="Heading4"/>
      </w:pPr>
      <w:r>
        <w:t>第八条（理事の職務及び権限等）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第十条（役員の欠格条項の特例）</w:t>
      </w:r>
    </w:p>
    <w:p>
      <w:r>
        <w:t>通則法第二十二条の規定にかかわらず、教育公務員で政令で定めるもの（次条各号のいずれかに該当する者を除く。）は、非常勤の理事又は監事となることができる。</w:t>
      </w:r>
    </w:p>
    <w:p>
      <w:pPr>
        <w:pStyle w:val="Heading4"/>
      </w:pPr>
      <w:r>
        <w:t>第十一条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研究所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第十二条</w:t>
      </w:r>
    </w:p>
    <w:p>
      <w:r>
        <w:t>研究所の理事長の解任に関する通則法第二十三条第一項の規定の適用については、同項中「前条」とあるのは、「前条及び国立研究開発法人防災科学技術研究所法（平成十一年法律第百七十四号）第十一条」とする。</w:t>
      </w:r>
    </w:p>
    <w:p>
      <w:pPr>
        <w:pStyle w:val="Heading5"/>
        <w:ind w:left="440"/>
      </w:pPr>
      <w:r>
        <w:t>２</w:t>
      </w:r>
    </w:p>
    <w:p>
      <w:pPr>
        <w:ind w:left="440"/>
      </w:pPr>
      <w:r>
        <w:t>研究所の理事及び監事の解任に関する通則法第二十三条第一項の規定の適用については、同項中「前条」とあるのは、「前条並びに国立研究開発法人防災科学技術研究所法（平成十一年法律第百七十四号）第十条及び第十一条」とする。</w:t>
      </w:r>
    </w:p>
    <w:p>
      <w:pPr>
        <w:pStyle w:val="Heading4"/>
      </w:pPr>
      <w:r>
        <w:t>第十三条（役員及び職員の秘密保持義務）</w:t>
      </w:r>
    </w:p>
    <w:p>
      <w:r>
        <w:t>研究所の役員及び職員は、職務上知ることのできた秘密を漏らしてはならない。</w:t>
      </w:r>
    </w:p>
    <w:p>
      <w:pPr>
        <w:pStyle w:val="Heading4"/>
      </w:pPr>
      <w:r>
        <w:t>第十四条（役員及び職員の地位）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研究所は、第四条の目的を達成するため、次の業務を行う。</w:t>
      </w:r>
    </w:p>
    <w:p>
      <w:pPr>
        <w:pStyle w:val="Heading6"/>
        <w:ind w:left="880"/>
      </w:pPr>
      <w:r>
        <w:t>一</w:t>
      </w:r>
    </w:p>
    <w:p>
      <w:pPr>
        <w:ind w:left="880"/>
      </w:pPr>
      <w:r>
        <w:t>防災科学技術に関する基礎研究及び基盤的研究開発を行うこと。</w:t>
      </w:r>
    </w:p>
    <w:p>
      <w:pPr>
        <w:pStyle w:val="Heading6"/>
        <w:ind w:left="880"/>
      </w:pPr>
      <w:r>
        <w:t>二</w:t>
      </w:r>
    </w:p>
    <w:p>
      <w:pPr>
        <w:ind w:left="880"/>
      </w:pPr>
      <w:r>
        <w:t>前号に掲げる業務に係る成果を普及し、及びその活用を促進すること。</w:t>
      </w:r>
    </w:p>
    <w:p>
      <w:pPr>
        <w:pStyle w:val="Heading6"/>
        <w:ind w:left="880"/>
      </w:pPr>
      <w:r>
        <w:t>三</w:t>
      </w:r>
    </w:p>
    <w:p>
      <w:pPr>
        <w:ind w:left="880"/>
      </w:pPr>
      <w:r>
        <w:t>研究所の施設及び設備を科学技術に関する研究開発を行う者の共用に供すること。</w:t>
      </w:r>
    </w:p>
    <w:p>
      <w:pPr>
        <w:pStyle w:val="Heading6"/>
        <w:ind w:left="880"/>
      </w:pPr>
      <w:r>
        <w:t>四</w:t>
      </w:r>
    </w:p>
    <w:p>
      <w:pPr>
        <w:ind w:left="880"/>
      </w:pPr>
      <w:r>
        <w:t>防災科学技術に関する内外の情報及び資料を収集し、整理し、保管し、及び提供すること。</w:t>
      </w:r>
    </w:p>
    <w:p>
      <w:pPr>
        <w:pStyle w:val="Heading6"/>
        <w:ind w:left="880"/>
      </w:pPr>
      <w:r>
        <w:t>五</w:t>
      </w:r>
    </w:p>
    <w:p>
      <w:pPr>
        <w:ind w:left="880"/>
      </w:pPr>
      <w:r>
        <w:t>防災科学技術に関する研究者及び技術者を養成し、及びその資質の向上を図ること。</w:t>
      </w:r>
    </w:p>
    <w:p>
      <w:pPr>
        <w:pStyle w:val="Heading6"/>
        <w:ind w:left="880"/>
      </w:pPr>
      <w:r>
        <w:t>六</w:t>
      </w:r>
    </w:p>
    <w:p>
      <w:pPr>
        <w:ind w:left="880"/>
      </w:pPr>
      <w:r>
        <w:t>防災科学技術に関する研究開発を行う者の要請に応じ、職員を派遣してその者が行う防災科学技術に関する研究開発に協力すること。</w:t>
      </w:r>
    </w:p>
    <w:p>
      <w:pPr>
        <w:pStyle w:val="Heading6"/>
        <w:ind w:left="880"/>
      </w:pPr>
      <w:r>
        <w:t>七</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八</w:t>
      </w:r>
    </w:p>
    <w:p>
      <w:pPr>
        <w:ind w:left="880"/>
      </w:pPr>
      <w:r>
        <w:t>前各号の業務に附帯する業務を行うこと。</w:t>
      </w:r>
    </w:p>
    <w:p>
      <w:pPr>
        <w:pStyle w:val="Heading4"/>
      </w:pPr>
      <w:r>
        <w:t>第十五条の二（株式等の取得及び保有）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第十六条（積立金の処分）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五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第十七条（主務大臣等）</w:t>
      </w:r>
    </w:p>
    <w:p>
      <w:r>
        <w:t>研究所に係る通則法における主務大臣及び主務省令は、それぞれ文部科学大臣及び文部科学省令とする。</w:t>
      </w:r>
    </w:p>
    <w:p>
      <w:pPr>
        <w:pStyle w:val="Heading2"/>
      </w:pPr>
      <w:r>
        <w:t>第五章　罰則</w:t>
      </w:r>
    </w:p>
    <w:p>
      <w:pPr>
        <w:pStyle w:val="Heading4"/>
      </w:pPr>
      <w:r>
        <w:t>第十八条</w:t>
      </w:r>
    </w:p>
    <w:p>
      <w:r>
        <w:t>第十三条の規定に違反して秘密を漏らした者は、一年以下の懲役又は五十万円以下の罰金に処する。</w:t>
      </w:r>
    </w:p>
    <w:p>
      <w:pPr>
        <w:pStyle w:val="Heading4"/>
      </w:pPr>
      <w:r>
        <w:t>第十九条</w:t>
      </w:r>
    </w:p>
    <w:p>
      <w:r>
        <w:t>次の各号のいずれかに該当する場合には、その違反行為をした研究所の役員は、二十万円以下の過料に処する。</w:t>
      </w:r>
    </w:p>
    <w:p>
      <w:pPr>
        <w:pStyle w:val="Heading6"/>
        <w:ind w:left="880"/>
      </w:pPr>
      <w:r>
        <w:t>一</w:t>
      </w:r>
    </w:p>
    <w:p>
      <w:pPr>
        <w:ind w:left="880"/>
      </w:pPr>
      <w:r>
        <w:t>第十五条に規定する業務以外の業務を行ったとき。</w:t>
      </w:r>
    </w:p>
    <w:p>
      <w:pPr>
        <w:pStyle w:val="Heading6"/>
        <w:ind w:left="880"/>
      </w:pPr>
      <w:r>
        <w:t>二</w:t>
      </w:r>
    </w:p>
    <w:p>
      <w:pPr>
        <w:ind w:left="880"/>
      </w:pPr>
      <w:r>
        <w:t>第十六条第一項の規定により文部科学大臣の承認を受けなければならない場合において、その承認を受けなかったとき。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研究所の成立の際現に文部科学省の機関で政令で定めるものの職員である者は、別に辞令を発せられない限り、研究所の成立の日において、研究所の相当の職員となるものとする。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機関の職員である者のうち、研究所の成立の日において引き続き研究所の職員となったもの（次条において「引継職員」という。）であって、研究所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研究所の成立の際、第十四条に規定する業務に関し、現に国が有する権利及び義務のうち政令で定めるものは、研究所の成立の時において研究所が承継する。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研究所の成立の際現に附則第二条に規定する政令で定める機関に使用されている国有財産であって政令で定めるものを、政令で定めるところにより、研究所の用に供するため、研究所に無償で使用させることができる。</w:t>
      </w:r>
    </w:p>
    <w:p>
      <w:pPr>
        <w:pStyle w:val="Heading4"/>
      </w:pPr>
      <w:r>
        <w:t>第八条（理事長の任期の特例）</w:t>
      </w:r>
    </w:p>
    <w:p>
      <w:r>
        <w:t>通則法第十四条第二項の規定により研究所の成立の時に理事長に任命されたものとされる理事長の任期については、第十条第一項中「任命の日」とあるのは、「研究所の成立の日」とする。</w:t>
      </w:r>
    </w:p>
    <w:p>
      <w:pPr>
        <w:pStyle w:val="Heading4"/>
      </w:pPr>
      <w:r>
        <w:t>第九条（政令への委任）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国立青年の家及び独立行政法人国立少年自然の家（以下「青年の家等」という。）の職員である者は、別に辞令を発せられない限り、この法律の施行の日（以下「施行日」という。）において、独立行政法人国立青少年教育振興機構の職員となるものとする。</w:t>
      </w:r>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r>
        <w:t>附則第十二条第一号の規定による廃止前の独立行政法人国立青年の家法（平成十一年法律第百六十九号。以下この項、次条第一項から第三項まで並びに附則第九条第九項及び第十条第二項において「旧青年の家法」という。）附則第二条の規定により独立行政法人国立青年の家の職員となった者及び附則第十二条第二号の規定による廃止前の独立行政法人国立少年自然の家法（平成十一年法律第百七十号。以下この項、次条第一項から第三項まで並びに附則第九条第九項及び第十条第二項において「旧少年自然の家法」という。）附則第二条の規定により独立行政法人国立少年自然の家の職員となった者に対する国家公務員法（昭和二十二年法律第百二十号）第八十二条第二項の規定の適用については、独立行政法人国立青年の家の職員又は独立行政法人国立少年自然の家の職員として在職したことを同項に規定する特別職国家公務員等として在職したことと、旧青年の家法附則第二条又は旧少年自然の家法附則第二条の規定により国家公務員としての身分を失ったことを任命権者の要請に応じ同項に規定する特別職国家公務員等となるため退職したこととみなす。</w:t>
      </w:r>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r>
        <w:t>独立行政法人国立青少年教育振興機構は、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で附則第二条第一項の規定により引き続いて独立行政法人国立青少年教育振興機構の職員となったものの退職に際し、退職手当を支給しようとするときは、その者の国家公務員退職手当法（昭和二十八年法律第百八十二号。以下この条及び次条において「退職手当法」という。）第二条第一項に規定する職員（同条第二項の規定により職員とみなされる者を含む。）としての引き続いた在職期間を独立行政法人国立青少年教育振興機構の職員としての在職期間とみなして取り扱うべきものとする。</w:t>
      </w:r>
    </w:p>
    <w:p>
      <w:pPr>
        <w:pStyle w:val="Heading5"/>
        <w:ind w:left="440"/>
      </w:pPr>
      <w:r>
        <w:t>２</w:t>
      </w:r>
    </w:p>
    <w:p>
      <w:pPr>
        <w:ind w:left="440"/>
      </w:pPr>
      <w:r>
        <w:t>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が、附則第二条第一項の規定により引き続いて独立行政法人国立青少年教育振興機構の職員となり、かつ、引き続き独立行政法人国立青少年教育振興機構の職員として在職した後引き続いて退職手当法第二条第一項に規定する職員となった場合におけるその者の退職手当法に基づいて支給する退職手当の算定の基礎となる勤続期間の計算については、その者の独立行政法人国立青年の家又は独立行政法人国立少年自然の家の職員としての在職期間及び独立行政法人国立青少年教育振興機構の職員としての在職期間を同項に規定する職員としての引き続いた在職期間とみなす。</w:t>
      </w:r>
    </w:p>
    <w:p>
      <w:pPr>
        <w:pStyle w:val="Heading5"/>
        <w:ind w:left="440"/>
      </w:pPr>
      <w:r>
        <w:t>３</w:t>
      </w:r>
    </w:p>
    <w:p>
      <w:pPr>
        <w:ind w:left="440"/>
      </w:pPr>
      <w:r>
        <w:t>この法律の施行の際現に旧青年の家法附則第四条第三項又は旧少年自然の家法附則第四条第三項に該当する者については、これらの規定は、なおその効力を有する。</w:t>
      </w:r>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第八条（国の有する権利義務の承継）</w:t>
      </w:r>
    </w:p>
    <w:p>
      <w:r>
        <w:t>この法律の施行の際、この法律による改正後の独立行政法人国立青少年教育振興機構法第十一条第一項に規定する業務に関し、現に国が有する権利及び義務のうち政令で定めるものは、この法律の施行の時において独立行政法人国立青少年教育振興機構が承継する。</w:t>
      </w:r>
    </w:p>
    <w:p>
      <w:pPr>
        <w:pStyle w:val="Heading4"/>
      </w:pPr>
      <w:r>
        <w:t>第九条（青年の家等の解散等）</w:t>
      </w:r>
    </w:p>
    <w:p>
      <w:r>
        <w:t>青年の家等は、この法律の施行の時において解散するものとし、次項の規定により国が承継する資産を除き、その一切の権利及び義務は、その時において独立行政法人国立青少年教育振興機構が承継する。</w:t>
      </w:r>
    </w:p>
    <w:p>
      <w:pPr>
        <w:pStyle w:val="Heading5"/>
        <w:ind w:left="440"/>
      </w:pPr>
      <w:r>
        <w:t>２</w:t>
      </w:r>
    </w:p>
    <w:p>
      <w:pPr>
        <w:ind w:left="440"/>
      </w:pPr>
      <w:r>
        <w:t>この法律の施行の際現に青年の家等が有する権利のうち、独立行政法人国立青少年教育振興機構がその業務を確実に実施するために必要な資産以外の資産は、この法律の施行の時において国が承継する。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青年の家等の平成十七年四月一日に始まる事業年度に係る独立行政法人通則法（平成十一年法律第百三号。以下この条において「通則法」という。）第三十八条の規定による財務諸表、事業報告書及び決算報告書の作成等については、独立行政法人国立青少年教育振興機構が行うものとする。</w:t>
      </w:r>
    </w:p>
    <w:p>
      <w:pPr>
        <w:pStyle w:val="Heading5"/>
        <w:ind w:left="440"/>
      </w:pPr>
      <w:r>
        <w:t>５</w:t>
      </w:r>
    </w:p>
    <w:p>
      <w:pPr>
        <w:ind w:left="440"/>
      </w:pPr>
      <w:r>
        <w:t>青年の家等の平成十七年四月一日に始まる事業年度における業務の実績については、独立行政法人国立青少年教育振興機構が評価を受けるものとする。</w:t>
      </w:r>
    </w:p>
    <w:p>
      <w:pPr>
        <w:pStyle w:val="Heading5"/>
        <w:ind w:left="440"/>
      </w:pPr>
      <w:r>
        <w:t>６</w:t>
      </w:r>
    </w:p>
    <w:p>
      <w:pPr>
        <w:ind w:left="440"/>
      </w:pPr>
      <w:r>
        <w:t>青年の家等の平成十七年四月一日に始まる事業年度における利益及び損失の処理については、独立行政法人国立青少年教育振興機構が行うものとする。</w:t>
      </w:r>
    </w:p>
    <w:p>
      <w:pPr>
        <w:pStyle w:val="Heading5"/>
        <w:ind w:left="440"/>
      </w:pPr>
      <w:r>
        <w:t>７</w:t>
      </w:r>
    </w:p>
    <w:p>
      <w:pPr>
        <w:ind w:left="440"/>
      </w:pPr>
      <w:r>
        <w:t>青年の家等の平成十三年四月一日に始まる通則法第二十九条第二項第一号に規定する中期目標の期間（以下この条において「中期目標の期間」という。）に係る通則法第三十三条の規定による事業報告書の提出及び公表については、独立行政法人国立青少年教育振興機構が行うものとする。</w:t>
      </w:r>
    </w:p>
    <w:p>
      <w:pPr>
        <w:pStyle w:val="Heading5"/>
        <w:ind w:left="440"/>
      </w:pPr>
      <w:r>
        <w:t>８</w:t>
      </w:r>
    </w:p>
    <w:p>
      <w:pPr>
        <w:ind w:left="440"/>
      </w:pPr>
      <w:r>
        <w:t>青年の家等の平成十三年四月一日に始まる中期目標の期間における業務の実績については、独立行政法人国立青少年教育振興機構が評価を受けるものとする。</w:t>
      </w:r>
    </w:p>
    <w:p>
      <w:pPr>
        <w:pStyle w:val="Heading5"/>
        <w:ind w:left="440"/>
      </w:pPr>
      <w:r>
        <w:t>９</w:t>
      </w:r>
    </w:p>
    <w:p>
      <w:pPr>
        <w:ind w:left="440"/>
      </w:pPr>
      <w:r>
        <w:t>青年の家等の平成十三年四月一日に始まる中期目標の期間における積立金の処分は、独立行政法人国立青少年教育振興機構がなお従前の例により行うものとする。</w:t>
      </w:r>
    </w:p>
    <w:p>
      <w:pPr>
        <w:pStyle w:val="Heading5"/>
        <w:ind w:left="440"/>
      </w:pPr>
      <w:r>
        <w:t>１０</w:t>
      </w:r>
    </w:p>
    <w:p>
      <w:pPr>
        <w:ind w:left="440"/>
      </w:pPr>
      <w:r>
        <w:t>第一項の規定により青年の家等が解散した場合における解散の登記については、政令で定める。</w:t>
      </w:r>
    </w:p>
    <w:p>
      <w:pPr>
        <w:pStyle w:val="Heading4"/>
      </w:pPr>
      <w:r>
        <w:t>第十条（独立行政法人国立青少年教育振興機構への出資）</w:t>
      </w:r>
    </w:p>
    <w:p>
      <w:r>
        <w:t>附則第八条の規定により独立行政法人国立青少年教育振興機構が国の有する権利及び義務を承継したときは、その承継の際、承継される権利に係る土地、建物その他の財産で政令で定めるものの価額の合計額に相当する金額は、政府から独立行政法人国立青少年教育振興機構に出資されたものとする。</w:t>
      </w:r>
    </w:p>
    <w:p>
      <w:pPr>
        <w:pStyle w:val="Heading5"/>
        <w:ind w:left="440"/>
      </w:pPr>
      <w:r>
        <w:t>２</w:t>
      </w:r>
    </w:p>
    <w:p>
      <w:pPr>
        <w:ind w:left="440"/>
      </w:pPr>
      <w:r>
        <w:t>前条第一項の規定により独立行政法人国立青少年教育振興機構が青年の家等の権利及び義務を承継したときは、その承継の際、独立行政法人国立青少年教育振興機構が承継する資産の価額（同条第九項の規定により読み替えられた旧青年の家法第十二条第一項又は旧少年自然の家法第十二条第一項の規定による承認を受けた金額があるときは、当該金額に相当する金額を除く。）から負債の金額を差し引いた額は、政府から独立行政法人国立青少年教育振興機構に出資されたものとする。</w:t>
      </w:r>
    </w:p>
    <w:p>
      <w:pPr>
        <w:pStyle w:val="Heading5"/>
        <w:ind w:left="440"/>
      </w:pPr>
      <w:r>
        <w:t>３</w:t>
      </w:r>
    </w:p>
    <w:p>
      <w:pPr>
        <w:ind w:left="440"/>
      </w:pPr>
      <w:r>
        <w:t>第一項に規定する財産の価額及び前項に規定する資産の価額は、施行日現在における時価を基準として評価委員が評価した価額とする。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第十一条（国有財産の無償使用）</w:t>
      </w:r>
    </w:p>
    <w:p>
      <w:r>
        <w:t>内閣総理大臣は、この法律の施行の際現に独立行政法人国立青年の家に使用されている国有財産であって政令で定めるものを、政令で定めるところにより、独立行政法人国立青少年教育振興機構の用に供するため、独立行政法人国立青少年教育振興機構に無償で使用させることができ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国立研究開発法人防災科学技術研究所法</w:t>
      <w:br/>
      <w:tab/>
      <w:t>（平成十一年法律第百七十四号）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国立研究開発法人防災科学技術研究所法（平成十一年法律第百七十四号）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