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国際信号書の使用に関する省令</w:t>
        <w:br/>
        <w:t>（昭和四十四年運輸省令第一号）</w:t>
      </w:r>
    </w:p>
    <w:p>
      <w:r>
        <w:t>船舶から、又は船舶に対し、信号を用いて通信しようとする者は、他の法令の定めによる場合を除き、政府間海事協議機関が採択した国際信号書（以下「国際信号書」という。）に定めるところによらなければならない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この省令は、昭和四十四年四月一日から施行する。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昭和八年逓信省令第三十四号（日本船舶国際通信書使用の件）は、廃止する。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国際信号書の使用に関する省令</w:t>
      <w:br/>
      <w:tab/>
      <w:t>（昭和四十四年運輸省令第一号）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国際信号書の使用に関する省令（昭和四十四年運輸省令第一号）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