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国際協定の締結等に伴う漁業離職者に関する臨時措置法施行令</w:t>
        <w:br/>
        <w:t>（昭和五十二年政令第三百二十九号）</w:t>
      </w:r>
    </w:p>
    <w:p>
      <w:pPr>
        <w:pStyle w:val="Heading4"/>
      </w:pPr>
      <w:r>
        <w:t>第一条（法第二条第一項の政令で定める業種）</w:t>
      </w:r>
    </w:p>
    <w:p>
      <w:r>
        <w:t>国際協定の締結等に伴う漁業離職者に関する臨時措置法（以下「法」という。）第二条第一項の政令で定める業種は、別表のとおりとする。</w:t>
      </w:r>
    </w:p>
    <w:p>
      <w:pPr>
        <w:pStyle w:val="Heading4"/>
      </w:pPr>
      <w:r>
        <w:t>第二条（法第七条第一項第四号の政令で定める給付金）</w:t>
      </w:r>
    </w:p>
    <w:p>
      <w:r>
        <w:t>法第七条第一項第四号の政令で定める給付金は、次のとおりとする。</w:t>
      </w:r>
    </w:p>
    <w:p>
      <w:pPr>
        <w:pStyle w:val="Heading6"/>
        <w:ind w:left="880"/>
      </w:pPr>
      <w:r>
        <w:t>一</w:t>
      </w:r>
    </w:p>
    <w:p>
      <w:pPr>
        <w:ind w:left="880"/>
      </w:pPr>
      <w:r>
        <w:t>法第七条第一項に規定する手帳所持者（以下「手帳所持者」という。）が事業を開始することに要する費用に充てるための自営支度金</w:t>
      </w:r>
    </w:p>
    <w:p>
      <w:pPr>
        <w:pStyle w:val="Heading6"/>
        <w:ind w:left="880"/>
      </w:pPr>
      <w:r>
        <w:t>二</w:t>
      </w:r>
    </w:p>
    <w:p>
      <w:pPr>
        <w:ind w:left="880"/>
      </w:pPr>
      <w:r>
        <w:t>手帳所持者が地方運輸局（運輸監理部を含む。次号において同じ。）の紹介により就職することを促進するための再就職奨励金</w:t>
      </w:r>
    </w:p>
    <w:p>
      <w:pPr>
        <w:pStyle w:val="Heading6"/>
        <w:ind w:left="880"/>
      </w:pPr>
      <w:r>
        <w:t>三</w:t>
      </w:r>
    </w:p>
    <w:p>
      <w:pPr>
        <w:ind w:left="880"/>
      </w:pPr>
      <w:r>
        <w:t>事業主が地方運輸局の紹介により手帳所持者を雇い入れることを促進するための雇用奨励金</w:t>
      </w:r>
    </w:p>
    <w:p>
      <w:pPr>
        <w:pStyle w:val="Heading4"/>
      </w:pPr>
      <w:r>
        <w:t>第三条（法第十条の政令で定める法人）</w:t>
      </w:r>
    </w:p>
    <w:p>
      <w:r>
        <w:t>法第十条の政令で定める法人は、国立研究開発法人森林研究・整備機構、独立行政法人鉄道建設・運輸施設整備支援機構、独立行政法人都市再生機構及び独立行政法人水資源機構とする。</w:t>
      </w:r>
    </w:p>
    <w:p>
      <w:r>
        <w:br w:type="page"/>
      </w:r>
    </w:p>
    <w:p>
      <w:pPr>
        <w:pStyle w:val="Heading1"/>
      </w:pPr>
      <w:r>
        <w:t>附　則</w:t>
      </w:r>
    </w:p>
    <w:p>
      <w:r>
        <w:t>この政令は、昭和五十三年一月二日から施行する。</w:t>
      </w:r>
    </w:p>
    <w:p>
      <w:r>
        <w:br w:type="page"/>
      </w:r>
    </w:p>
    <w:p>
      <w:pPr>
        <w:pStyle w:val="Heading1"/>
      </w:pPr>
      <w:r>
        <w:t>附　則（昭和五三年一一月二〇日政令第三七七号）</w:t>
      </w:r>
    </w:p>
    <w:p>
      <w:r>
        <w:t>この政令は、公布の日から施行する。</w:t>
      </w:r>
    </w:p>
    <w:p>
      <w:r>
        <w:br w:type="page"/>
      </w:r>
    </w:p>
    <w:p>
      <w:pPr>
        <w:pStyle w:val="Heading1"/>
      </w:pPr>
      <w:r>
        <w:t>附　則（昭和五四年一月二五日政令第一〇号）</w:t>
      </w:r>
    </w:p>
    <w:p>
      <w:r>
        <w:t>この政令は、公布の日から施行する。</w:t>
      </w:r>
    </w:p>
    <w:p>
      <w:r>
        <w:br w:type="page"/>
      </w:r>
    </w:p>
    <w:p>
      <w:pPr>
        <w:pStyle w:val="Heading1"/>
      </w:pPr>
      <w:r>
        <w:t>附　則（昭和五五年五月三一日政令第一四六号）</w:t>
      </w:r>
    </w:p>
    <w:p>
      <w:r>
        <w:t>この政令は、公布の日から施行する。</w:t>
      </w:r>
    </w:p>
    <w:p>
      <w:r>
        <w:br w:type="page"/>
      </w:r>
    </w:p>
    <w:p>
      <w:pPr>
        <w:pStyle w:val="Heading1"/>
      </w:pPr>
      <w:r>
        <w:t>附　則（昭和五六年一月一七日政令第二号）</w:t>
      </w:r>
    </w:p>
    <w:p>
      <w:r>
        <w:t>この政令は、公布の日から施行する。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則（昭和五七年一二月一七日政令第三一〇号）</w:t>
      </w:r>
    </w:p>
    <w:p>
      <w:r>
        <w:t>この政令は、公布の日から施行する。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則（昭和六〇年一二月三日政令第三〇七号）</w:t>
      </w:r>
    </w:p>
    <w:p>
      <w:r>
        <w:t>この政令は、公布の日から施行する。</w:t>
      </w:r>
    </w:p>
    <w:p>
      <w:r>
        <w:br w:type="page"/>
      </w:r>
    </w:p>
    <w:p>
      <w:pPr>
        <w:pStyle w:val="Heading1"/>
      </w:pPr>
      <w:r>
        <w:t>附　則（昭和六一年七月二九日政令第二六八号）</w:t>
      </w:r>
    </w:p>
    <w:p>
      <w:r>
        <w:t>この政令は、公布の日から施行する。</w:t>
      </w:r>
    </w:p>
    <w:p>
      <w:r>
        <w:br w:type="page"/>
      </w:r>
    </w:p>
    <w:p>
      <w:pPr>
        <w:pStyle w:val="Heading1"/>
      </w:pPr>
      <w:r>
        <w:t>附　則（昭和六一年九月三〇日政令第三一一号）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則（平成二年三月一四日政令第三一号）</w:t>
      </w:r>
    </w:p>
    <w:p>
      <w:r>
        <w:t>この政令は、公布の日から施行する。</w:t>
      </w:r>
    </w:p>
    <w:p>
      <w:r>
        <w:br w:type="page"/>
      </w:r>
    </w:p>
    <w:p>
      <w:pPr>
        <w:pStyle w:val="Heading1"/>
      </w:pPr>
      <w:r>
        <w:t>附　則（平成三年一二月二五日政令第三八六号）</w:t>
      </w:r>
    </w:p>
    <w:p>
      <w:r>
        <w:t>この政令は、公布の日から施行する。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則（平成四年一二月二日政令第三六七号）</w:t>
      </w:r>
    </w:p>
    <w:p>
      <w:r>
        <w:t>この政令は、公布の日から施行する。</w:t>
      </w:r>
    </w:p>
    <w:p>
      <w:r>
        <w:br w:type="page"/>
      </w:r>
    </w:p>
    <w:p>
      <w:pPr>
        <w:pStyle w:val="Heading1"/>
      </w:pPr>
      <w:r>
        <w:t>附　則（平成八年七月五日政令第二一二号）</w:t>
      </w:r>
    </w:p>
    <w:p>
      <w:pPr>
        <w:pStyle w:val="Heading4"/>
      </w:pPr>
      <w:r>
        <w:t>第一条（施行期日）</w:t>
      </w:r>
    </w:p>
    <w:p>
      <w:r>
        <w:t>この政令は、法の施行の日（平成八年七月二十日）から施行する。</w:t>
      </w:r>
    </w:p>
    <w:p>
      <w:r>
        <w:br w:type="page"/>
      </w:r>
    </w:p>
    <w:p>
      <w:pPr>
        <w:pStyle w:val="Heading1"/>
      </w:pPr>
      <w:r>
        <w:t>附　則（平成一〇年一二月二四日政令第四〇七号）</w:t>
      </w:r>
    </w:p>
    <w:p>
      <w:r>
        <w:t>この政令は、公布の日から施行する。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則（平成一三年六月一五日政令第二〇四号）</w:t>
      </w:r>
    </w:p>
    <w:p>
      <w:r>
        <w:t>この政令は、公布の日から施行する。</w:t>
      </w:r>
    </w:p>
    <w:p>
      <w:r>
        <w:br w:type="page"/>
      </w:r>
    </w:p>
    <w:p>
      <w:pPr>
        <w:pStyle w:val="Heading1"/>
      </w:pPr>
      <w:r>
        <w:t>附　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　則（平成一四年一月一七日政令第一号）</w:t>
      </w:r>
    </w:p>
    <w:p>
      <w:pPr>
        <w:pStyle w:val="Heading4"/>
      </w:pPr>
      <w:r>
        <w:t>第一条（施行期日）</w:t>
      </w:r>
    </w:p>
    <w:p>
      <w:r>
        <w:t>この政令は、平成十四年四月一日から施行する。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則（平成二一年二月一八日政令第二五号）</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国際協定の締結等に伴う漁業離職者に関する臨時措置法施行令</w:t>
      <w:br/>
      <w:tab/>
      <w:t>（昭和五十二年政令第三百二十九号）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国際協定の締結等に伴う漁業離職者に関する臨時措置法施行令（昭和五十二年政令第三百二十九号）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