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w:t>
        <w:br/>
        <w:t>（昭和二十八年法律第五十一号）</w:t>
      </w:r>
    </w:p>
    <w:p>
      <w:pPr>
        <w:pStyle w:val="Heading4"/>
      </w:pPr>
      <w:r>
        <w:t>第一条</w:t>
      </w:r>
    </w:p>
    <w:p>
      <w:r>
        <w:t>削除</w:t>
      </w:r>
    </w:p>
    <w:p>
      <w:pPr>
        <w:pStyle w:val="Heading4"/>
      </w:pPr>
      <w:r>
        <w:t>第二条（外貨債務の保証）</w:t>
      </w:r>
    </w:p>
    <w:p>
      <w:r>
        <w:t>政府は、法人に対する政府の財政援助の制限に関する法律（昭和二十一年法律第二十四号）第三条の規定にかかわらず、政令で定める法人が国際復興開発銀行又は外国政府金融機関（当該金融機関に対する出資の金額の半額以上が外国政府の出資により設立されたものであつて政令で定めるものをいう。）（以下「国際復興開発銀行等」という。）からの資金の借入契約に基づき外貨で支払わなければならない債務について、予算をもつて定める金額（法人ごとにその金額を定めることが困難であるときは、保証契約をすることができる金額を総額をもつて定めるものとし、この場合においては当該総額。次項において同じ。）の範囲内において、保証契約をすることができる。</w:t>
      </w:r>
    </w:p>
    <w:p>
      <w:pPr>
        <w:pStyle w:val="Heading5"/>
        <w:ind w:left="440"/>
      </w:pPr>
      <w:r>
        <w:t>２</w:t>
      </w:r>
    </w:p>
    <w:p>
      <w:pPr>
        <w:ind w:left="440"/>
      </w:pPr>
      <w:r>
        <w:t>政府は、法人に対する政府の財政援助の制限に関する法律第三条の規定にかかわらず、次に掲げる法人が発行する債券又は地方債証券のうち外貨で支払われるもの（地方債証券については、政令で定めるものに限る。以下「外貨債」という。）に係る債務について、予算をもつて定める金額の範囲内において、保証契約をすることができる。</w:t>
      </w:r>
    </w:p>
    <w:p>
      <w:pPr>
        <w:pStyle w:val="ListBullet"/>
        <w:ind w:left="880"/>
      </w:pPr>
      <w:r>
        <w:t>一</w:t>
        <w:br/>
        <w:t>株式会社国際協力銀行</w:t>
      </w:r>
    </w:p>
    <w:p>
      <w:pPr>
        <w:pStyle w:val="ListBullet"/>
        <w:ind w:left="880"/>
      </w:pPr>
      <w:r>
        <w:t>二</w:t>
        <w:br/>
        <w:t>株式会社日本政策金融公庫</w:t>
      </w:r>
    </w:p>
    <w:p>
      <w:pPr>
        <w:pStyle w:val="ListBullet"/>
        <w:ind w:left="880"/>
      </w:pPr>
      <w:r>
        <w:t>三</w:t>
        <w:br/>
        <w:t>独立行政法人国際協力機構</w:t>
      </w:r>
    </w:p>
    <w:p>
      <w:pPr>
        <w:pStyle w:val="ListBullet"/>
        <w:ind w:left="880"/>
      </w:pPr>
      <w:r>
        <w:t>四</w:t>
        <w:br/>
        <w:t>地方公共団体</w:t>
      </w:r>
    </w:p>
    <w:p>
      <w:pPr>
        <w:pStyle w:val="ListBullet"/>
        <w:ind w:left="880"/>
      </w:pPr>
      <w:r>
        <w:t>五</w:t>
        <w:br/>
        <w:t>前各号に掲げるもののほか、次に掲げる法人で、政令で定めるもの</w:t>
      </w:r>
    </w:p>
    <w:p>
      <w:pPr>
        <w:pStyle w:val="Heading5"/>
        <w:ind w:left="440"/>
      </w:pPr>
      <w:r>
        <w:t>３</w:t>
      </w:r>
    </w:p>
    <w:p>
      <w:pPr>
        <w:ind w:left="440"/>
      </w:pPr>
      <w:r>
        <w:t>政府は、前項の規定によるほか、外貨債を失つた者に交付するため発行される外貨債に係る債務について保証契約をすることができる。</w:t>
      </w:r>
    </w:p>
    <w:p>
      <w:pPr>
        <w:pStyle w:val="Heading4"/>
      </w:pPr>
      <w:r>
        <w:t>第三条（債券の発行等）</w:t>
      </w:r>
    </w:p>
    <w:p>
      <w:r>
        <w:t>前条第一項の政令で定める法人は、国際復興開発銀行等からの外貨資金の借入契約に基づき債券を引き渡す必要があるときは、他の法律の規定による場合のほか、政令で定めるところにより、その借入金額を限り債券を発行することができる。</w:t>
      </w:r>
    </w:p>
    <w:p>
      <w:pPr>
        <w:pStyle w:val="Heading5"/>
        <w:ind w:left="440"/>
      </w:pPr>
      <w:r>
        <w:t>２</w:t>
      </w:r>
    </w:p>
    <w:p>
      <w:pPr>
        <w:ind w:left="440"/>
      </w:pPr>
      <w:r>
        <w:t>前条第一項の政令で定める法人及び同条第二項各号に掲げる法人は、他の法律に定めがある場合を除くほか、政令で定める主務大臣の認可を受けて、引渡債券（国際復興開発銀行等からの外貨資金の借入契約に基づき国際復興開発銀行等に引き渡すための債券をいう。以下同じ。）又は外貨債（外貨債については、その債務につき、同項又は同条第三項の規定により政府が保証契約をしたものに限る。以下この項において同じ。）の発行、償還、利子の支払その他引渡債券又は外貨債に関する事務の全部又は一部を外国の銀行、信託業者又は金融商品取引業（金融商品取引法（昭和二十三年法律第二十五号）第二条第八項に規定する金融商品取引業をいう。）を行う者に委託することができる。</w:t>
      </w:r>
    </w:p>
    <w:p>
      <w:pPr>
        <w:pStyle w:val="Heading5"/>
        <w:ind w:left="440"/>
      </w:pPr>
      <w:r>
        <w:t>３</w:t>
      </w:r>
    </w:p>
    <w:p>
      <w:pPr>
        <w:ind w:left="440"/>
      </w:pPr>
      <w:r>
        <w:t>前項の主務大臣は、同項の認可をしようとするときは、財務大臣に協議しなければならない。</w:t>
      </w:r>
    </w:p>
    <w:p>
      <w:pPr>
        <w:pStyle w:val="Heading4"/>
      </w:pPr>
      <w:r>
        <w:t>第四条（一般担保）</w:t>
      </w:r>
    </w:p>
    <w:p>
      <w:r>
        <w:t>第二条第一項の政令で定める法人の財産について、他の法律において、特定の者が民法（明治二十九年法律第八十九号）の規定による一般の先取特権に次いで他の債権者に先立つて自己の債権の弁済を受ける権利を有することとされているときは、当該法人に対して貸付けをしている国際復興開発銀行及び前条第一項の規定により発行する債券の債権者は、当該法人の財産について、当該特定の者と同一順位の優先権を有する。</w:t>
      </w:r>
    </w:p>
    <w:p>
      <w:pPr>
        <w:pStyle w:val="Heading4"/>
      </w:pPr>
      <w:r>
        <w:t>第五条（利子等の非課税）</w:t>
      </w:r>
    </w:p>
    <w:p>
      <w:r>
        <w:t>第二条第一項の政令で定める法人が発行する引渡債券のうち国際復興開発銀行からの資金の借入契約に係るもの及び同条第二項各号に掲げる法人が発行する外貨債で当該外貨債に係る債務について同項又は同条第三項の規定により政府が保証契約をしたもの（以下この項において「債券等」という。）の利子及び償還差益（その債券等の償還により受ける金額がその債券等の発行価額を超える場合におけるその差益をいう。以下この項において同じ。）については、租税その他の公課を課さない。</w:t>
        <w:br/>
        <w:t>ただし、所得税法（昭和四十年法律第三十三号）第二条第一項第三号に規定する居住者、法人税法（昭和四十年法律第三十四号）第二条第三号に規定する内国法人又はこれらに準ずるものとして政令で定めるものが支払を受ける当該利子又は償還差益については、この限りでない。</w:t>
      </w:r>
    </w:p>
    <w:p>
      <w:pPr>
        <w:pStyle w:val="Heading5"/>
        <w:ind w:left="440"/>
      </w:pPr>
      <w:r>
        <w:t>２</w:t>
      </w:r>
    </w:p>
    <w:p>
      <w:pPr>
        <w:ind w:left="440"/>
      </w:pPr>
      <w:r>
        <w:t>所得税法第百八十一条及び第二百十二条の規定は、前項に規定する利子については、適用しない。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当分の間、第五条第一項本文の規定にかかわらず、同項に規定する債券等（所得税法（昭和四十年法律第三十三号）の施行地外の地域（以下「国外」という。）において発行されたものでその利子の支払が国外において行われるものに限る。）の利子に係る所得税の課税については、同法及び租税特別措置法（昭和三十二年法律第二十六号）の定めるところによる。</w:t>
      </w:r>
    </w:p>
    <w:p>
      <w:r>
        <w:br w:type="page"/>
      </w:r>
    </w:p>
    <w:p>
      <w:pPr>
        <w:pStyle w:val="Heading1"/>
      </w:pPr>
      <w:r>
        <w:t>附則（昭和四〇年三月三一日法律第二〇号）</w:t>
      </w:r>
    </w:p>
    <w:p>
      <w:pPr>
        <w:pStyle w:val="Heading5"/>
        <w:ind w:left="440"/>
      </w:pPr>
      <w:r>
        <w:t>１</w:t>
      </w:r>
    </w:p>
    <w:p>
      <w:pPr>
        <w:ind w:left="440"/>
      </w:pPr>
      <w:r>
        <w:t>この法律は、昭和四十年四月一日から施行する。</w:t>
      </w:r>
    </w:p>
    <w:p>
      <w:pPr>
        <w:pStyle w:val="Heading5"/>
        <w:ind w:left="440"/>
      </w:pPr>
      <w:r>
        <w:t>２</w:t>
      </w:r>
    </w:p>
    <w:p>
      <w:pPr>
        <w:ind w:left="440"/>
      </w:pPr>
      <w:r>
        <w:t>次に掲げる法律は、廃止する。</w:t>
      </w:r>
    </w:p>
    <w:p>
      <w:pPr>
        <w:pStyle w:val="ListBullet"/>
        <w:ind w:left="880"/>
      </w:pPr>
      <w:r>
        <w:t>一</w:t>
        <w:br/>
        <w:t>国際復興開発銀行からの外資の受入について日本開発銀行、日本輸出入銀行、愛知用水公団等が発行する債券の利子に対する所得税の免除に関する法律（昭和二十八年法律第百六号）</w:t>
      </w:r>
    </w:p>
    <w:p>
      <w:pPr>
        <w:pStyle w:val="ListBullet"/>
        <w:ind w:left="880"/>
      </w:pPr>
      <w:r>
        <w:t>二</w:t>
        <w:br/>
        <w:t>大阪港及び堺港並びにその臨港地域の整備のため発行される外貨地方債証券に関する特別措置法（昭和三十六年法律第百十三号）</w:t>
      </w:r>
    </w:p>
    <w:p>
      <w:pPr>
        <w:pStyle w:val="ListBullet"/>
        <w:ind w:left="880"/>
      </w:pPr>
      <w:r>
        <w:t>三</w:t>
        <w:br/>
        <w:t>東京港港湾区域における土地造成事業等のため発行される外貨地方債証券に関する特別措置法（昭和三十八年法律第三十六号）</w:t>
      </w:r>
    </w:p>
    <w:p>
      <w:pPr>
        <w:pStyle w:val="Heading5"/>
        <w:ind w:left="440"/>
      </w:pPr>
      <w:r>
        <w:t>23</w:t>
      </w:r>
    </w:p>
    <w:p>
      <w:pPr>
        <w:ind w:left="440"/>
      </w:pPr>
      <w:r>
        <w:t>愛知用水公団がこの法律の施行前に愛知用水公団法（昭和三十年法律第百四十一号）第三十四条第二項の規定により国際復興開発銀行と締結した外貨資金の借入契約に基づき同法第三十五条第一項の規定により発行する債券及び農地開発機械公団がこの法律の施行前に農地開発機械公団法（昭和三十年法律第百四十二号）第二十四条第二項の規定により国際復興開発銀行と締結した外貨資金の借入契約に基づき同法第二十五条第一項の規定により発行する債券については、これらの債券を国際復興開発銀行等からの外資の受入に関する特別措置に関する法律（昭和二十八年法律第五十一号）第五条第一項に規定する引渡債券とみなして、同条の規定を適用する。</w:t>
      </w:r>
    </w:p>
    <w:p>
      <w:pPr>
        <w:pStyle w:val="Heading5"/>
        <w:ind w:left="440"/>
      </w:pPr>
      <w:r>
        <w:t>24</w:t>
      </w:r>
    </w:p>
    <w:p>
      <w:pPr>
        <w:ind w:left="440"/>
      </w:pPr>
      <w:r>
        <w:t>この法律の施行前に発行された旧大阪港及び堺港並びにその臨港地域の整備のため発行される外貨地方債証券に関する特別措置法第二条又は旧東京港港湾区域における土地造成事業等のため発行される外貨地方債証券に関する特別措置法第二条に規定する地方債証券、附則第五項による改正前の日本開発銀行法第三十七条の四に規定する外貨債券並びに附則第六項による改正前の日本電信電話公社法第六十二条第十二項及び第十三項に規定する外貨電信電話債券に係るこれらの規定に規定する利子又は差益については、これらの規定は、なおその効力を有する。</w:t>
      </w:r>
    </w:p>
    <w:p>
      <w:pPr>
        <w:pStyle w:val="Heading5"/>
        <w:ind w:left="440"/>
      </w:pPr>
      <w:r>
        <w:t>25</w:t>
      </w:r>
    </w:p>
    <w:p>
      <w:pPr>
        <w:ind w:left="440"/>
      </w:pPr>
      <w:r>
        <w:t>この法律の施行前に、旧大阪港及び堺港並びにその臨港地域の整備のため発行される外貨地方債証券に関する特別措置法第一条、旧東京港港湾区域における土地造成事業等のため発行される外貨地方債証券に関する特別措置法第一条又はこの附則による改正前の日本開発銀行法第三十七条の三、日本電信電話公社法第六十二条第八項、鉄道債券及び電信電話債券等に係る債務の保証に関する法律、日本道路公団法第二十八条第二項、首都高速道路公団法第三十八条の二第二項若しくは電源開発促進法第二十七条の規定により政府がした保証契約については、これらの規定は、なおその効力を有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第九条（国際復興開発銀行等からの外資の受入に関する特別措置に関する法律等の一部改正に伴う経過規定）</w:t>
      </w:r>
    </w:p>
    <w:p>
      <w:r>
        <w:t>第四十五条の規定による改正後の国際復興開発銀行等からの外資の受入に関する特別措置に関する法律第五条、第五十五条の規定による改正後の産業投資特別会計の貸付の財源に充てるための外貨債の発行に関する法律第四条又は第六十四条の規定による改正後の外貨公債の発行に関する法律第二条の規定は、施行日以後に支払うべきこれらの規定に規定する債券等、公債又は外貨債の利子について適用し、同日前に支払うべき当該利子については、なお従前の例による。</w:t>
      </w:r>
    </w:p>
    <w:p>
      <w:r>
        <w:br w:type="page"/>
      </w:r>
    </w:p>
    <w:p>
      <w:pPr>
        <w:pStyle w:val="Heading1"/>
      </w:pPr>
      <w:r>
        <w:t>附則（昭和五一年六月二日法律第四九号）</w:t>
      </w:r>
    </w:p>
    <w:p>
      <w:pPr>
        <w:pStyle w:val="Heading5"/>
        <w:ind w:left="440"/>
      </w:pPr>
      <w:r>
        <w:t>１</w:t>
      </w:r>
    </w:p>
    <w:p>
      <w:pPr>
        <w:ind w:left="440"/>
      </w:pPr>
      <w:r>
        <w:t>この法律は、公布の日から施行する。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附則（平成九年一二月五日法律第一〇八号）</w:t>
      </w:r>
    </w:p>
    <w:p>
      <w:pPr>
        <w:pStyle w:val="Heading4"/>
      </w:pPr>
      <w:r>
        <w:t>第一条（施行期日）</w:t>
      </w:r>
    </w:p>
    <w:p>
      <w:r>
        <w:t>この法律は、平成十年四月一日から施行する。</w:t>
      </w:r>
    </w:p>
    <w:p>
      <w:pPr>
        <w:pStyle w:val="Heading4"/>
      </w:pPr>
      <w:r>
        <w:t>第四条（国際復興開発銀行等からの外資の受入に関する特別措置に関する法律の一部改正に伴う経過措置）</w:t>
      </w:r>
    </w:p>
    <w:p>
      <w:r>
        <w:t>施行日前に発行された前条の規定による改正前の国際復興開発銀行等からの外資の受入に関する特別措置に関する法律第五条第一項に規定する債券等の利子に係る所得税については、なお従前の例による。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第五十二条（独立行政法人国際協力機構法の一部を改正する法律附則第四条第一項及び第二項の改正規定を除く。）の規定</w:t>
        <w:br/>
        <w:br/>
        <w:br/>
        <w:t>公布の日</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w:t>
      <w:br/>
      <w:tab/>
      <w:t>（昭和二十八年法律第五十一号）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国際復興開発銀行等からの外資の受入に関する特別措置に関する法律（昭和二十八年法律第五十一号）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