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国際観光ホテル整備法施行令</w:t>
        <w:br/>
        <w:t>（昭和二十五年政令第百八十六号）</w:t>
      </w:r>
    </w:p>
    <w:p>
      <w:pPr>
        <w:pStyle w:val="Heading4"/>
      </w:pPr>
      <w:r>
        <w:t>第一条（登録実施機関の登録の有効期間）</w:t>
      </w:r>
    </w:p>
    <w:p>
      <w:r>
        <w:t>国際観光ホテル整備法（以下「法」という。）第二十一条第一項の政令で定める期間は、五年とする。</w:t>
      </w:r>
    </w:p>
    <w:p>
      <w:pPr>
        <w:pStyle w:val="Heading4"/>
      </w:pPr>
      <w:r>
        <w:t>第二条（関係大臣との協議）</w:t>
      </w:r>
    </w:p>
    <w:p>
      <w:r>
        <w:t>観光庁長官は、法第三十三条第一項の規定による勧告をしようとする場合において、その勧告が、国立公園の区域内のホテル又は旅館に対して行われるときは環境大臣に、公衆衛生の改善を図る事項を内容とするときは厚生労働大臣に、それぞれ協議するものとする。</w:t>
      </w:r>
    </w:p>
    <w:p>
      <w:r>
        <w:br w:type="page"/>
      </w:r>
    </w:p>
    <w:p>
      <w:pPr>
        <w:pStyle w:val="Heading1"/>
      </w:pPr>
      <w:r>
        <w:t>附　則</w:t>
      </w:r>
    </w:p>
    <w:p>
      <w:r>
        <w:t>この政令は、公布の日から施行する。</w:t>
      </w:r>
    </w:p>
    <w:p>
      <w:r>
        <w:br w:type="page"/>
      </w:r>
    </w:p>
    <w:p>
      <w:pPr>
        <w:pStyle w:val="Heading1"/>
      </w:pPr>
      <w:r>
        <w:t>附　則（昭和二六年七月二八日政令第二七五号）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則（昭和四二年五月三一日政令第一〇六号）</w:t>
      </w:r>
    </w:p>
    <w:p>
      <w:pPr>
        <w:pStyle w:val="Heading4"/>
      </w:pPr>
      <w:r>
        <w:t>第一条（施行期日）</w:t>
      </w:r>
    </w:p>
    <w:p>
      <w:r>
        <w:t>この政令は、昭和四十二年六月一日から施行する。</w:t>
      </w:r>
    </w:p>
    <w:p>
      <w:r>
        <w:br w:type="page"/>
      </w:r>
    </w:p>
    <w:p>
      <w:pPr>
        <w:pStyle w:val="Heading1"/>
      </w:pPr>
      <w:r>
        <w:t>附　則（昭和四三年四月二〇日政令第九七号）</w:t>
      </w:r>
    </w:p>
    <w:p>
      <w:pPr>
        <w:pStyle w:val="Heading4"/>
      </w:pPr>
      <w:r>
        <w:t>第一条（施行期日）</w:t>
      </w:r>
    </w:p>
    <w:p>
      <w:r>
        <w:t>この政令は、公布の日から施行する。</w:t>
      </w:r>
    </w:p>
    <w:p>
      <w:r>
        <w:br w:type="page"/>
      </w:r>
    </w:p>
    <w:p>
      <w:pPr>
        <w:pStyle w:val="Heading1"/>
      </w:pPr>
      <w:r>
        <w:t>附　則（昭和四六年六月一日政令第一七二号）</w:t>
      </w:r>
    </w:p>
    <w:p>
      <w:r>
        <w:t>第四条の規定は公布の日から、第一条から第三条まで及び第五条の規定は同日から起算して一月を経過した日から施行する。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則（昭和五二年三月三一日政令第五四号）</w:t>
      </w:r>
    </w:p>
    <w:p>
      <w:pPr>
        <w:pStyle w:val="Heading4"/>
      </w:pPr>
      <w:r>
        <w:t>第一条（施行期日）</w:t>
      </w:r>
    </w:p>
    <w:p>
      <w:r>
        <w:t>この政令は、昭和五十二年四月一日から施行する。</w:t>
      </w:r>
    </w:p>
    <w:p>
      <w:pPr>
        <w:pStyle w:val="Heading4"/>
      </w:pPr>
      <w:r>
        <w:t>第二十条（国際観光ホテル整備法施行令の一部改正に伴う経過措置）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　則（昭和五三年三月三一日政令第七九号）</w:t>
      </w:r>
    </w:p>
    <w:p>
      <w:pPr>
        <w:pStyle w:val="Heading4"/>
      </w:pPr>
      <w:r>
        <w:t>第一条（施行期日）</w:t>
      </w:r>
    </w:p>
    <w:p>
      <w:r>
        <w:t>この政令は、昭和五十三年四月一日から施行する。</w:t>
      </w:r>
    </w:p>
    <w:p>
      <w:pPr>
        <w:pStyle w:val="Heading4"/>
      </w:pPr>
      <w:r>
        <w:t>第二十二条（国際観光ホテル整備法施行令の一部改正に伴う経過措置）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　則（昭和五五年三月三一日政令第四二号）</w:t>
      </w:r>
    </w:p>
    <w:p>
      <w:pPr>
        <w:pStyle w:val="Heading4"/>
      </w:pPr>
      <w:r>
        <w:t>第一条（施行期日）</w:t>
      </w:r>
    </w:p>
    <w:p>
      <w:r>
        <w:t>この政令は、昭和五十五年四月一日から施行する。</w:t>
      </w:r>
    </w:p>
    <w:p>
      <w:pPr>
        <w:pStyle w:val="Heading4"/>
      </w:pPr>
      <w:r>
        <w:t>第二十二条（国際観光ホテル整備法施行令の一部改正に伴う経過措置）</w:t>
      </w:r>
    </w:p>
    <w:p>
      <w:r>
        <w:t>前条の規定による改正後の国際観光ホテル整備法施行令別表の規定は、個人又は法人が施行日以後に取得等（取得又は製作若しくは建設をいう。以下この条において同じ。）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　則（昭和五六年三月三一日政令第七三号）</w:t>
      </w:r>
    </w:p>
    <w:p>
      <w:pPr>
        <w:pStyle w:val="Heading4"/>
      </w:pPr>
      <w:r>
        <w:t>第一条（施行期日）</w:t>
      </w:r>
    </w:p>
    <w:p>
      <w:r>
        <w:t>この政令は、昭和五十六年四月一日から施行する。</w:t>
      </w:r>
    </w:p>
    <w:p>
      <w:pPr>
        <w:pStyle w:val="Heading4"/>
      </w:pPr>
      <w:r>
        <w:t>第二十一条（国際観光ホテル整備法施行令の一部改正に伴う経過措置）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　則（昭和五八年三月三一日政令第六一号）</w:t>
      </w:r>
    </w:p>
    <w:p>
      <w:pPr>
        <w:pStyle w:val="Heading4"/>
      </w:pPr>
      <w:r>
        <w:t>第一条（施行期日）</w:t>
      </w:r>
    </w:p>
    <w:p>
      <w:r>
        <w:t>この政令は、昭和五十八年四月一日から施行する。</w:t>
      </w:r>
    </w:p>
    <w:p>
      <w:pPr>
        <w:pStyle w:val="Heading4"/>
      </w:pPr>
      <w:r>
        <w:t>第二十九条（国際観光ホテル整備法施行令の一部改正に伴う経過措置）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　則（昭和六〇年三月三〇日政令第六一号）</w:t>
      </w:r>
    </w:p>
    <w:p>
      <w:pPr>
        <w:pStyle w:val="Heading4"/>
      </w:pPr>
      <w:r>
        <w:t>第一条（施行期日）</w:t>
      </w:r>
    </w:p>
    <w:p>
      <w:r>
        <w:t>この政令は、昭和六十年四月一日から施行する。</w:t>
      </w:r>
    </w:p>
    <w:p>
      <w:pPr>
        <w:pStyle w:val="Heading4"/>
      </w:pPr>
      <w:r>
        <w:t>第二十七条（国際観光ホテル整備法施行令の一部改正に伴う経過措置）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　則（昭和六一年六月二〇日政令第二三一号）</w:t>
      </w:r>
    </w:p>
    <w:p>
      <w:r>
        <w:t>この政令は、昭和六十一年七月一日から施行する。</w:t>
      </w:r>
    </w:p>
    <w:p>
      <w:r>
        <w:br w:type="page"/>
      </w:r>
    </w:p>
    <w:p>
      <w:pPr>
        <w:pStyle w:val="Heading1"/>
      </w:pPr>
      <w:r>
        <w:t>附　則（昭和六一年一二月二六日政令第三九四号）</w:t>
      </w:r>
    </w:p>
    <w:p>
      <w:r>
        <w:t>この政令は、公布の日から施行する。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pPr>
        <w:pStyle w:val="Heading4"/>
      </w:pPr>
      <w:r>
        <w:t>第三十七条（国際観光ホテル整備法施行令の一部改正に伴う経過措置）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　則（平成元年三月三一日政令第九四号）</w:t>
      </w:r>
    </w:p>
    <w:p>
      <w:pPr>
        <w:pStyle w:val="Heading4"/>
      </w:pPr>
      <w:r>
        <w:t>第一条（施行期日）</w:t>
      </w:r>
    </w:p>
    <w:p>
      <w:r>
        <w:t>この政令は、平成元年四月一日から施行する。</w:t>
      </w:r>
    </w:p>
    <w:p>
      <w:pPr>
        <w:pStyle w:val="Heading4"/>
      </w:pPr>
      <w:r>
        <w:t>第二十八条（国際観光ホテル整備法施行令の一部改正に伴う経過措置）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　則（平成二年三月三一日政令第九三号）</w:t>
      </w:r>
    </w:p>
    <w:p>
      <w:pPr>
        <w:pStyle w:val="Heading4"/>
      </w:pPr>
      <w:r>
        <w:t>第一条（施行期日）</w:t>
      </w:r>
    </w:p>
    <w:p>
      <w:r>
        <w:t>この政令は、平成二年四月一日から施行する。</w:t>
      </w:r>
    </w:p>
    <w:p>
      <w:pPr>
        <w:pStyle w:val="Heading4"/>
      </w:pPr>
      <w:r>
        <w:t>第二十八条（国際観光ホテル整備法施行令の一部改正に伴う経過措置）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　則（平成四年一二月二四日政令第三九一号）</w:t>
      </w:r>
    </w:p>
    <w:p>
      <w:r>
        <w:t>この政令は、国際観光ホテル整備法の一部を改正する法律の施行の日（平成五年四月一日）から施行する。</w:t>
      </w:r>
    </w:p>
    <w:p>
      <w:r>
        <w:br w:type="page"/>
      </w:r>
    </w:p>
    <w:p>
      <w:pPr>
        <w:pStyle w:val="Heading1"/>
      </w:pPr>
      <w:r>
        <w:t>附　則（平成一一年一〇月二七日政令第三三六号）</w:t>
      </w:r>
    </w:p>
    <w:p>
      <w:r>
        <w:t>この政令は、地方分権の推進を図るための関係法律の整備等に関する法律の施行の日（平成十二年四月一日）から施行する。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国際観光ホテル整備法施行令</w:t>
      <w:br/>
      <w:tab/>
      <w:t>（昭和二十五年政令第百八十六号）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国際観光ホテル整備法施行令（昭和二十五年政令第百八十六号）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