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国際観光事業の助成に関する法律第一条の法人を指定する政令</w:t>
        <w:br/>
        <w:t>（昭和二十四年政令第四百四号）</w:t>
      </w:r>
    </w:p>
    <w:p>
      <w:r>
        <w:t>国際観光事業の助成に関する法律第一条に規定する法人は、次の通りとする。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則（昭和三〇年六月一日政令第八四号）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国際観光事業の助成に関する法律第一条の法人を指定する政令</w:t>
      <w:br/>
      <w:tab/>
      <w:t>（昭和二十四年政令第四百四号）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国際観光事業の助成に関する法律第一条の法人を指定する政令（昭和二十四年政令第四百四号）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