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国際金融公社への加盟に伴う措置に関する法律</w:t>
        <w:br/>
        <w:t>（昭和三十一年法律第百六十七号）</w:t>
      </w:r>
    </w:p>
    <w:p>
      <w:pPr>
        <w:pStyle w:val="Heading4"/>
      </w:pPr>
      <w:r>
        <w:t>第一条（出資額）</w:t>
      </w:r>
    </w:p>
    <w:p>
      <w:r>
        <w:t>政府は、国際金融公社（以下「公社」という。）に対し、この法律の施行の日における基準外国為替相場（外国為替及び外国貿易法（昭和二十四年法律第二百二十八号）第七条第一項の基準外国為替相場をいう。）で換算した本邦通貨の金額が九億九千六百八十四万円に相当する合衆国ドルの金額の範囲内において出資することができる。</w:t>
      </w:r>
    </w:p>
    <w:p>
      <w:pPr>
        <w:pStyle w:val="Heading5"/>
        <w:ind w:left="440"/>
      </w:pPr>
      <w:r>
        <w:t>２</w:t>
      </w:r>
    </w:p>
    <w:p>
      <w:pPr>
        <w:ind w:left="440"/>
      </w:pPr>
      <w:r>
        <w:t>前項の規定により出資することができる金額のほか、政府は、公社に対し、二千二百七十七万七千合衆国ドルの範囲内において、アメリカ合衆国通貨又は本邦通貨により出資することができる。</w:t>
      </w:r>
    </w:p>
    <w:p>
      <w:pPr>
        <w:pStyle w:val="Heading5"/>
        <w:ind w:left="440"/>
      </w:pPr>
      <w:r>
        <w:t>３</w:t>
      </w:r>
    </w:p>
    <w:p>
      <w:pPr>
        <w:ind w:left="440"/>
      </w:pPr>
      <w:r>
        <w:t>前二項の規定により出資することができる金額のほか、政府は、公社に対し、三千五十一万合衆国ドルの範囲内において、アメリカ合衆国通貨又は本邦通貨により出資することができる。</w:t>
      </w:r>
    </w:p>
    <w:p>
      <w:pPr>
        <w:pStyle w:val="Heading5"/>
        <w:ind w:left="440"/>
      </w:pPr>
      <w:r>
        <w:t>４</w:t>
      </w:r>
    </w:p>
    <w:p>
      <w:pPr>
        <w:ind w:left="440"/>
      </w:pPr>
      <w:r>
        <w:t>前三項の規定により出資することができる金額のほか、政府は、公社に対し、二千三百七十三万八千合衆国ドルの範囲内において、アメリカ合衆国通貨又は本邦通貨により出資することができる。</w:t>
      </w:r>
    </w:p>
    <w:p>
      <w:pPr>
        <w:pStyle w:val="Heading5"/>
        <w:ind w:left="440"/>
      </w:pPr>
      <w:r>
        <w:t>５</w:t>
      </w:r>
    </w:p>
    <w:p>
      <w:pPr>
        <w:ind w:left="440"/>
      </w:pPr>
      <w:r>
        <w:t>前各項の規定により出資することができる金額のほか、政府は、公社に対し、六千百三十八万合衆国ドルの範囲内において、アメリカ合衆国通貨又は本邦通貨により出資することができる。</w:t>
      </w:r>
    </w:p>
    <w:p>
      <w:pPr>
        <w:pStyle w:val="Heading5"/>
        <w:ind w:left="440"/>
      </w:pPr>
      <w:r>
        <w:t>６</w:t>
      </w:r>
    </w:p>
    <w:p>
      <w:pPr>
        <w:ind w:left="440"/>
      </w:pPr>
      <w:r>
        <w:t>前各項の規定により出資することができる金額のほか、政府は、公社に対し、二千百三十六万合衆国ドルの範囲内において、アメリカ合衆国通貨又は本邦通貨により出資することができる。</w:t>
      </w:r>
    </w:p>
    <w:p>
      <w:pPr>
        <w:pStyle w:val="Heading5"/>
        <w:ind w:left="440"/>
      </w:pPr>
      <w:r>
        <w:t>７</w:t>
      </w:r>
    </w:p>
    <w:p>
      <w:pPr>
        <w:ind w:left="440"/>
      </w:pPr>
      <w:r>
        <w:t>前各項の規定により出資することができる金額のほか、政府は、公社に対し、五億六千百十八万八千合衆国ドルの範囲内において、アメリカ合衆国通貨又は本邦通貨により出資することができる。</w:t>
      </w:r>
    </w:p>
    <w:p>
      <w:pPr>
        <w:pStyle w:val="Heading4"/>
      </w:pPr>
      <w:r>
        <w:t>第二条（国債による出資等）</w:t>
      </w:r>
    </w:p>
    <w:p>
      <w:r>
        <w:t>政府は、前条第五項から第七項までの規定により公社に出資するアメリカ合衆国通貨に代えて、その全部又は一部を当該通貨をもつて表示する国債で出資することができる。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第三条（寄託所の指定）</w:t>
      </w:r>
    </w:p>
    <w:p>
      <w:r>
        <w:t>日本銀行は、日本銀行法（平成九年法律第八十九号）第四十三条第一項（他業の禁止）の規定にかかわらず、国際金融公社協定第四条第九項の規定による公社の保有する本邦通貨その他の資産の寄託所としての業務を行うものとする。</w:t>
      </w:r>
    </w:p>
    <w:p>
      <w:r>
        <w:br w:type="page"/>
      </w:r>
    </w:p>
    <w:p>
      <w:pPr>
        <w:pStyle w:val="Heading1"/>
      </w:pPr>
      <w:r>
        <w:t>附　則</w:t>
      </w:r>
    </w:p>
    <w:p>
      <w:r>
        <w:t>この法律は、国際金融公社協定の効力発生の日から施行する。</w:t>
      </w:r>
    </w:p>
    <w:p>
      <w:r>
        <w:br w:type="page"/>
      </w:r>
    </w:p>
    <w:p>
      <w:pPr>
        <w:pStyle w:val="Heading1"/>
      </w:pPr>
      <w:r>
        <w:t>附　則（昭和五三年六月六日法律第六三号）</w:t>
      </w:r>
    </w:p>
    <w:p>
      <w:r>
        <w:t>この法律は、公布の日から起算して六月を超えない範囲内において政令で定める日から施行する。</w:t>
      </w:r>
    </w:p>
    <w:p>
      <w:r>
        <w:br w:type="page"/>
      </w:r>
    </w:p>
    <w:p>
      <w:pPr>
        <w:pStyle w:val="Heading1"/>
      </w:pPr>
      <w:r>
        <w:t>附　則（昭和六〇年六月二一日法律第七〇号）</w:t>
      </w:r>
    </w:p>
    <w:p>
      <w:r>
        <w:t>この法律は、公布の日から施行する。</w:t>
      </w:r>
    </w:p>
    <w:p>
      <w:r>
        <w:br w:type="page"/>
      </w:r>
    </w:p>
    <w:p>
      <w:pPr>
        <w:pStyle w:val="Heading1"/>
      </w:pPr>
      <w:r>
        <w:t>附　則（平成二年六月一三日法律第二八号）</w:t>
      </w:r>
    </w:p>
    <w:p>
      <w:r>
        <w:t>この法律は、公布の日から施行する。</w:t>
      </w:r>
    </w:p>
    <w:p>
      <w:r>
        <w:br w:type="page"/>
      </w:r>
    </w:p>
    <w:p>
      <w:pPr>
        <w:pStyle w:val="Heading1"/>
      </w:pPr>
      <w:r>
        <w:t>附　則（平成四年三月三一日法律第一八号）</w:t>
      </w:r>
    </w:p>
    <w:p>
      <w:r>
        <w:t>この法律は、公布の日から施行する。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則（平成二三年三月三一日法律第一〇号）</w:t>
      </w:r>
    </w:p>
    <w:p>
      <w:r>
        <w:t>この法律は、公布の日から施行する。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則（平成三一年三月三〇日法律第一二号）</w:t>
      </w:r>
    </w:p>
    <w:p>
      <w:r>
        <w:t>この法律は、公布の日から施行する。</w:t>
      </w:r>
    </w:p>
    <w:p>
      <w:r>
        <w:br w:type="page"/>
      </w:r>
    </w:p>
    <w:p>
      <w:pPr>
        <w:pStyle w:val="Heading1"/>
      </w:pPr>
      <w:r>
        <w:t>附　則（令和二年三月三一日法律第一五号）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国際金融公社への加盟に伴う措置に関する法律</w:t>
      <w:br/>
      <w:tab/>
      <w:t>（昭和三十一年法律第百六十七号）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国際金融公社への加盟に伴う措置に関する法律（昭和三十一年法律第百六十七号）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