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土地評価審議会令</w:t>
        <w:br/>
        <w:t>（平成三年政令第百七十五号）</w:t>
      </w:r>
    </w:p>
    <w:p>
      <w:pPr>
        <w:pStyle w:val="Heading4"/>
      </w:pPr>
      <w:r>
        <w:t>第一条（会長）</w:t>
      </w:r>
    </w:p>
    <w:p>
      <w:r>
        <w:t>土地評価審議会（以下「審議会」という。）に会長を置く。</w:t>
      </w:r>
    </w:p>
    <w:p>
      <w:pPr>
        <w:pStyle w:val="Heading5"/>
        <w:ind w:left="440"/>
      </w:pPr>
      <w:r>
        <w:t>２</w:t>
      </w:r>
    </w:p>
    <w:p>
      <w:pPr>
        <w:ind w:left="440"/>
      </w:pPr>
      <w:r>
        <w:t>会長は、委員の互選により定める。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会長に事故があるときは、あらかじめその指名する委員がその職務を代理する。</w:t>
      </w:r>
    </w:p>
    <w:p>
      <w:pPr>
        <w:pStyle w:val="Heading4"/>
      </w:pPr>
      <w:r>
        <w:t>第二条（委員）</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第三条（意見の聴取）</w:t>
      </w:r>
    </w:p>
    <w:p>
      <w:r>
        <w:t>審議会は、土地の評価に関する基本的事項で財務省令で定めるものを調査審議するため必要があると認めるときは、学識経験がある者の出席を求め、その意見を聴くことができる。</w:t>
      </w:r>
    </w:p>
    <w:p>
      <w:pPr>
        <w:pStyle w:val="Heading4"/>
      </w:pPr>
      <w:r>
        <w:t>第四条（雑則）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この政令は、平成四年一月一日から施行する。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土地評価審議会令</w:t>
      <w:br/>
      <w:tab/>
      <w:t>（平成三年政令第百七十五号）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土地評価審議会令（平成三年政令第百七十五号）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