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土砂災害警戒区域等における土砂災害防止対策の推進に関する法律施行令</w:t>
        <w:br/>
        <w:t>（平成十三年政令第八十四号）</w:t>
      </w:r>
    </w:p>
    <w:p>
      <w:pPr>
        <w:pStyle w:val="Heading4"/>
      </w:pPr>
      <w:r>
        <w:t>第一条（収用委員会の裁決の申請手続）</w:t>
      </w:r>
    </w:p>
    <w:p>
      <w:r>
        <w:t>土砂災害警戒区域等における土砂災害防止対策の推進に関する法律（以下「法」という。）第五条第十項の規定により土地収用法（昭和二十六年法律第二百十九号）第九十四条第二項の規定による裁決を申請しようとする者は、国土交通省令で定める様式に従い、同条第三項各号（第三号を除く。）に掲げる事項を記載した裁決申請書を収用委員会に提出しなければならない。</w:t>
      </w:r>
    </w:p>
    <w:p>
      <w:pPr>
        <w:pStyle w:val="Heading4"/>
      </w:pPr>
      <w:r>
        <w:t>第二条（土砂災害警戒区域の指定の基準）</w:t>
      </w:r>
    </w:p>
    <w:p>
      <w:r>
        <w:t>法第七条第一項の政令で定める基準は、次の各号に掲げる土砂災害の発生原因となる自然現象の区分に応じ、当該各号に定める土地の区域であることとする。</w:t>
      </w:r>
    </w:p>
    <w:p>
      <w:pPr>
        <w:pStyle w:val="Heading6"/>
        <w:ind w:left="880"/>
      </w:pPr>
      <w:r>
        <w:t>一</w:t>
      </w:r>
    </w:p>
    <w:p>
      <w:pPr>
        <w:ind w:left="880"/>
      </w:pPr>
      <w:r>
        <w:t>急傾斜地の崩壊</w:t>
      </w:r>
    </w:p>
    <w:p>
      <w:pPr>
        <w:pStyle w:val="Heading6"/>
        <w:ind w:left="880"/>
      </w:pPr>
      <w:r>
        <w:t>二</w:t>
      </w:r>
    </w:p>
    <w:p>
      <w:pPr>
        <w:ind w:left="880"/>
      </w:pPr>
      <w:r>
        <w:t>土石流</w:t>
      </w:r>
    </w:p>
    <w:p>
      <w:pPr>
        <w:pStyle w:val="Heading6"/>
        <w:ind w:left="880"/>
      </w:pPr>
      <w:r>
        <w:t>三</w:t>
      </w:r>
    </w:p>
    <w:p>
      <w:pPr>
        <w:ind w:left="880"/>
      </w:pPr>
      <w:r>
        <w:t>地滑り</w:t>
      </w:r>
    </w:p>
    <w:p>
      <w:pPr>
        <w:pStyle w:val="Heading4"/>
      </w:pPr>
      <w:r>
        <w:t>第三条（土砂災害特別警戒区域の指定の基準）</w:t>
      </w:r>
    </w:p>
    <w:p>
      <w:r>
        <w:t>法第九条第一項の政令で定める基準は、次の各号に掲げる土砂災害の発生原因となる自然現象の区分に応じ、当該各号に定める土地の区域であることとする。</w:t>
      </w:r>
    </w:p>
    <w:p>
      <w:pPr>
        <w:pStyle w:val="Heading6"/>
        <w:ind w:left="880"/>
      </w:pPr>
      <w:r>
        <w:t>一</w:t>
      </w:r>
    </w:p>
    <w:p>
      <w:pPr>
        <w:ind w:left="880"/>
      </w:pPr>
      <w:r>
        <w:t>急傾斜地の崩壊</w:t>
      </w:r>
    </w:p>
    <w:p>
      <w:pPr>
        <w:pStyle w:val="Heading6"/>
        <w:ind w:left="880"/>
      </w:pPr>
      <w:r>
        <w:t>二</w:t>
      </w:r>
    </w:p>
    <w:p>
      <w:pPr>
        <w:ind w:left="880"/>
      </w:pPr>
      <w:r>
        <w:t>土石流</w:t>
      </w:r>
    </w:p>
    <w:p>
      <w:pPr>
        <w:pStyle w:val="Heading6"/>
        <w:ind w:left="880"/>
      </w:pPr>
      <w:r>
        <w:t>三</w:t>
      </w:r>
    </w:p>
    <w:p>
      <w:pPr>
        <w:ind w:left="880"/>
      </w:pPr>
      <w:r>
        <w:t>地滑り</w:t>
      </w:r>
    </w:p>
    <w:p>
      <w:pPr>
        <w:pStyle w:val="Heading4"/>
      </w:pPr>
      <w:r>
        <w:t>第四条（建築物の構造の規制に必要な衝撃に関する事項）</w:t>
      </w:r>
    </w:p>
    <w:p>
      <w:r>
        <w:t>法第九条第二項の政令で定める衝撃に関する事項は、次の各号に掲げる土砂災害の発生原因となる自然現象の区分に応じ、当該各号に定める事項とする。</w:t>
      </w:r>
    </w:p>
    <w:p>
      <w:pPr>
        <w:pStyle w:val="Heading6"/>
        <w:ind w:left="880"/>
      </w:pPr>
      <w:r>
        <w:t>一</w:t>
      </w:r>
    </w:p>
    <w:p>
      <w:pPr>
        <w:ind w:left="880"/>
      </w:pPr>
      <w:r>
        <w:t>急傾斜地の崩壊</w:t>
      </w:r>
    </w:p>
    <w:p>
      <w:pPr>
        <w:pStyle w:val="Heading6"/>
        <w:ind w:left="880"/>
      </w:pPr>
      <w:r>
        <w:t>二</w:t>
      </w:r>
    </w:p>
    <w:p>
      <w:pPr>
        <w:ind w:left="880"/>
      </w:pPr>
      <w:r>
        <w:t>土石流</w:t>
      </w:r>
    </w:p>
    <w:p>
      <w:pPr>
        <w:pStyle w:val="Heading6"/>
        <w:ind w:left="880"/>
      </w:pPr>
      <w:r>
        <w:t>三</w:t>
      </w:r>
    </w:p>
    <w:p>
      <w:pPr>
        <w:ind w:left="880"/>
      </w:pPr>
      <w:r>
        <w:t>地滑り</w:t>
      </w:r>
    </w:p>
    <w:p>
      <w:pPr>
        <w:pStyle w:val="Heading4"/>
      </w:pPr>
      <w:r>
        <w:t>第五条（特定開発行為の制限の適用除外）</w:t>
      </w:r>
    </w:p>
    <w:p>
      <w:r>
        <w:t>法第十条第一項ただし書の政令で定める行為は、次に掲げるものとする。</w:t>
      </w:r>
    </w:p>
    <w:p>
      <w:pPr>
        <w:pStyle w:val="Heading6"/>
        <w:ind w:left="880"/>
      </w:pPr>
      <w:r>
        <w:t>一</w:t>
      </w:r>
    </w:p>
    <w:p>
      <w:pPr>
        <w:ind w:left="880"/>
      </w:pPr>
      <w:r>
        <w:t>非常災害のために必要な応急措置として行う開発行為</w:t>
      </w:r>
    </w:p>
    <w:p>
      <w:pPr>
        <w:pStyle w:val="Heading6"/>
        <w:ind w:left="880"/>
      </w:pPr>
      <w:r>
        <w:t>二</w:t>
      </w:r>
    </w:p>
    <w:p>
      <w:pPr>
        <w:ind w:left="880"/>
      </w:pPr>
      <w:r>
        <w:t>仮設建築物の建築の用に供する目的で行う開発行為</w:t>
      </w:r>
    </w:p>
    <w:p>
      <w:pPr>
        <w:pStyle w:val="Heading4"/>
      </w:pPr>
      <w:r>
        <w:t>第六条（制限用途）</w:t>
      </w:r>
    </w:p>
    <w:p>
      <w:r>
        <w:t>法第十条第二項の政令で定める社会福祉施設、学校及び医療施設は、次に掲げるものとする。</w:t>
      </w:r>
    </w:p>
    <w:p>
      <w:pPr>
        <w:pStyle w:val="Heading6"/>
        <w:ind w:left="880"/>
      </w:pPr>
      <w:r>
        <w:t>一</w:t>
      </w:r>
    </w:p>
    <w:p>
      <w:pPr>
        <w:ind w:left="880"/>
      </w:pPr>
      <w:r>
        <w:t>老人福祉施設（老人介護支援センターを除く。）、有料老人ホーム、身体障害者社会参加支援施設、障害者支援施設、地域活動支援センター、福祉ホーム、障害福祉サービス事業（生活介護、短期入所、自立訓練、就労移行支援又は就労継続支援を行う事業に限る。）の用に供する施設、保護施設（医療保護施設及び宿所提供施設を除く。）、児童福祉施設（児童自立支援施設を除く。）、障害児通所支援事業（児童発達支援又は放課後等デイサービスを行う事業に限る。）の用に供する施設、母子・父子福祉施設、母子健康包括支援センターその他これらに類する施設</w:t>
      </w:r>
    </w:p>
    <w:p>
      <w:pPr>
        <w:pStyle w:val="Heading6"/>
        <w:ind w:left="880"/>
      </w:pPr>
      <w:r>
        <w:t>二</w:t>
      </w:r>
    </w:p>
    <w:p>
      <w:pPr>
        <w:ind w:left="880"/>
      </w:pPr>
      <w:r>
        <w:t>特別支援学校及び幼稚園</w:t>
      </w:r>
    </w:p>
    <w:p>
      <w:pPr>
        <w:pStyle w:val="Heading6"/>
        <w:ind w:left="880"/>
      </w:pPr>
      <w:r>
        <w:t>三</w:t>
      </w:r>
    </w:p>
    <w:p>
      <w:pPr>
        <w:ind w:left="880"/>
      </w:pPr>
      <w:r>
        <w:t>病院、診療所及び助産所</w:t>
      </w:r>
    </w:p>
    <w:p>
      <w:pPr>
        <w:pStyle w:val="Heading4"/>
      </w:pPr>
      <w:r>
        <w:t>第七条（対策工事等の計画の技術的基準）</w:t>
      </w:r>
    </w:p>
    <w:p>
      <w:r>
        <w:t>法第十二条の政令で定める技術的基準は、次のとおりとする。</w:t>
      </w:r>
    </w:p>
    <w:p>
      <w:pPr>
        <w:pStyle w:val="Heading6"/>
        <w:ind w:left="880"/>
      </w:pPr>
      <w:r>
        <w:t>一</w:t>
      </w:r>
    </w:p>
    <w:p>
      <w:pPr>
        <w:ind w:left="880"/>
      </w:pPr>
      <w:r>
        <w:t>対策工事の計画は、対策工事以外の特定開発行為に関する工事の計画と相まって、特定予定建築物における土砂災害を防止するものであるとともに、開発区域及びその周辺の地域における土砂災害の発生のおそれを大きくすることのないものであること。</w:t>
      </w:r>
    </w:p>
    <w:p>
      <w:pPr>
        <w:pStyle w:val="Heading6"/>
        <w:ind w:left="880"/>
      </w:pPr>
      <w:r>
        <w:t>二</w:t>
      </w:r>
    </w:p>
    <w:p>
      <w:pPr>
        <w:ind w:left="880"/>
      </w:pPr>
      <w:r>
        <w:t>対策工事以外の特定開発行為に関する工事の計画は、対策工事の計画と相まって、開発区域及びその周辺の地域における土砂災害の発生のおそれを大きくすることのないものであること。</w:t>
      </w:r>
    </w:p>
    <w:p>
      <w:pPr>
        <w:pStyle w:val="Heading6"/>
        <w:ind w:left="880"/>
      </w:pPr>
      <w:r>
        <w:t>三</w:t>
      </w:r>
    </w:p>
    <w:p>
      <w:pPr>
        <w:ind w:left="880"/>
      </w:pPr>
      <w:r>
        <w:t>土砂災害の発生原因が急傾斜地の崩壊である場合にあっては、対策工事の計画は、急傾斜地の崩壊により生ずる土石等を特定予定建築物の敷地に到達させることのないよう、次のイからハまでに掲げる工事又は施設の設置の全部又は一部を当該イからハまでに定める基準に従い行うものであること。</w:t>
      </w:r>
    </w:p>
    <w:p>
      <w:pPr>
        <w:pStyle w:val="Heading6"/>
        <w:ind w:left="880"/>
      </w:pPr>
      <w:r>
        <w:t>四</w:t>
      </w:r>
    </w:p>
    <w:p>
      <w:pPr>
        <w:ind w:left="880"/>
      </w:pPr>
      <w:r>
        <w:t>土砂災害の発生原因が土石流である場合にあっては、対策工事の計画は、土石流を特定予定建築物の敷地に到達させることのないよう、次のイからニまでに掲げる施設の設置の全部又は一部を当該イからニまでに定める基準に従い行うものであること。</w:t>
      </w:r>
    </w:p>
    <w:p>
      <w:pPr>
        <w:pStyle w:val="Heading6"/>
        <w:ind w:left="880"/>
      </w:pPr>
      <w:r>
        <w:t>五</w:t>
      </w:r>
    </w:p>
    <w:p>
      <w:pPr>
        <w:ind w:left="880"/>
      </w:pPr>
      <w:r>
        <w:t>土砂災害の発生原因が地滑りである場合にあっては、対策工事の計画は、地滑り地塊の滑りに伴って生じた土石等を特定予定建築物の敷地に到達させることのないよう、次のイからヘまでに掲げる工事又は施設の設置の全部又は一部を当該イからヘまでに定める基準に従い行うものであること。</w:t>
      </w:r>
    </w:p>
    <w:p>
      <w:pPr>
        <w:pStyle w:val="Heading6"/>
        <w:ind w:left="880"/>
      </w:pPr>
      <w:r>
        <w:t>六</w:t>
      </w:r>
    </w:p>
    <w:p>
      <w:pPr>
        <w:ind w:left="880"/>
      </w:pPr>
      <w:r>
        <w:t>対策工事の計画及び対策工事以外の特定開発行為に関する工事の計画において定める高さが二メートルを超える擁壁については、建築基準法施行令（昭和二十五年政令第三百三十八号）第百四十二条（同令第七章の八の準用に関する部分を除く。）に定めるところによるものであること。</w:t>
      </w:r>
    </w:p>
    <w:p>
      <w:pPr>
        <w:pStyle w:val="Heading4"/>
      </w:pPr>
      <w:r>
        <w:t>第八条（重大な土砂災害の急迫した危険が予想される状況）</w:t>
      </w:r>
    </w:p>
    <w:p>
      <w:r>
        <w:t>法第二十八条第一項の政令で定める状況は、次の各号に掲げる土砂災害の発生原因となる自然現象の区分に応じ、当該各号に定める状況とする。</w:t>
      </w:r>
    </w:p>
    <w:p>
      <w:pPr>
        <w:pStyle w:val="Heading6"/>
        <w:ind w:left="880"/>
      </w:pPr>
      <w:r>
        <w:t>一</w:t>
      </w:r>
    </w:p>
    <w:p>
      <w:pPr>
        <w:ind w:left="880"/>
      </w:pPr>
      <w:r>
        <w:t>土石流</w:t>
      </w:r>
    </w:p>
    <w:p>
      <w:pPr>
        <w:pStyle w:val="Heading6"/>
        <w:ind w:left="880"/>
      </w:pPr>
      <w:r>
        <w:t>二</w:t>
      </w:r>
    </w:p>
    <w:p>
      <w:pPr>
        <w:ind w:left="880"/>
      </w:pPr>
      <w:r>
        <w:t>地滑り</w:t>
      </w:r>
    </w:p>
    <w:p>
      <w:pPr>
        <w:pStyle w:val="Heading6"/>
        <w:ind w:left="880"/>
      </w:pPr>
      <w:r>
        <w:t>三</w:t>
      </w:r>
    </w:p>
    <w:p>
      <w:pPr>
        <w:ind w:left="880"/>
      </w:pPr>
      <w:r>
        <w:t>河道閉塞による湛水</w:t>
      </w:r>
    </w:p>
    <w:p>
      <w:pPr>
        <w:pStyle w:val="Heading4"/>
      </w:pPr>
      <w:r>
        <w:t>第九条（緊急調査を行うために特に高度な専門的知識及び技術を要する自然現象）</w:t>
      </w:r>
    </w:p>
    <w:p>
      <w:r>
        <w:t>法第二十九条第一項の政令で定める自然現象は、土石流及び河道閉塞による湛水とする。</w:t>
      </w:r>
    </w:p>
    <w:p>
      <w:pPr>
        <w:pStyle w:val="Heading4"/>
      </w:pPr>
      <w:r>
        <w:t>第十条（費用の補助）</w:t>
      </w:r>
    </w:p>
    <w:p>
      <w:r>
        <w:t>法第三十三条の規定による国の都道府県に対する補助金の額は、基礎調査に要する費用の額に三分の一を乗じて得た額とする。</w:t>
      </w:r>
    </w:p>
    <w:p>
      <w:pPr>
        <w:pStyle w:val="Heading4"/>
      </w:pPr>
      <w:r>
        <w:t>第十一条（緊急時の指示）</w:t>
      </w:r>
    </w:p>
    <w:p>
      <w:r>
        <w:t>法第三十五条の政令で定める事務は、法第七条第一項及び第三項から第五項まで、第九条第一項及び第三項から第五項まで並びに第二十六条第一項に規定する事務とする。</w:t>
      </w:r>
    </w:p>
    <w:p>
      <w:r>
        <w:br w:type="page"/>
      </w:r>
    </w:p>
    <w:p>
      <w:pPr>
        <w:pStyle w:val="Heading1"/>
      </w:pPr>
      <w:r>
        <w:t>附　則</w:t>
      </w:r>
    </w:p>
    <w:p>
      <w:pPr>
        <w:pStyle w:val="Heading4"/>
      </w:pPr>
      <w:r>
        <w:t>第一条（施行期日）</w:t>
      </w:r>
    </w:p>
    <w:p>
      <w:r>
        <w:t>この政令は、法の施行の日（平成十三年四月一日）から施行する。</w:t>
      </w:r>
    </w:p>
    <w:p>
      <w:r>
        <w:br w:type="page"/>
      </w:r>
    </w:p>
    <w:p>
      <w:pPr>
        <w:pStyle w:val="Heading1"/>
      </w:pPr>
      <w:r>
        <w:t>附　則（平成一八年九月二六日政令第三二〇号）</w:t>
      </w:r>
    </w:p>
    <w:p>
      <w:r>
        <w:t>この政令は、障害者自立支援法の一部の施行の日（平成十八年十月一日）から施行する。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pPr>
        <w:pStyle w:val="Heading4"/>
      </w:pPr>
      <w:r>
        <w:t>第三条（罰則の適用に関する経過措置）</w:t>
      </w:r>
    </w:p>
    <w:p>
      <w:r>
        <w:t>この政令の施行前にした行為に対する罰則の適用については、なお従前の例による。</w:t>
      </w:r>
    </w:p>
    <w:p>
      <w:r>
        <w:br w:type="page"/>
      </w:r>
    </w:p>
    <w:p>
      <w:pPr>
        <w:pStyle w:val="Heading1"/>
      </w:pPr>
      <w:r>
        <w:t>附　則（平成二三年一月二八日政令第一〇号）</w:t>
      </w:r>
    </w:p>
    <w:p>
      <w:r>
        <w:t>この政令は、土砂災害警戒区域等における土砂災害防止対策の推進に関する法律の一部を改正する法律の施行の日（平成二十三年五月一日）から施行する。</w:t>
      </w:r>
    </w:p>
    <w:p>
      <w:r>
        <w:br w:type="page"/>
      </w:r>
    </w:p>
    <w:p>
      <w:pPr>
        <w:pStyle w:val="Heading1"/>
      </w:pPr>
      <w:r>
        <w:t>附　則（平成二四年二月三日政令第二六号）</w:t>
      </w:r>
    </w:p>
    <w:p>
      <w:pPr>
        <w:pStyle w:val="Heading4"/>
      </w:pPr>
      <w:r>
        <w:t>第一条（施行期日）</w:t>
      </w:r>
    </w:p>
    <w:p>
      <w:r>
        <w:t>この政令は、平成二十四年四月一日から施行する。</w:t>
      </w:r>
    </w:p>
    <w:p>
      <w:r>
        <w:br w:type="page"/>
      </w:r>
    </w:p>
    <w:p>
      <w:pPr>
        <w:pStyle w:val="Heading1"/>
      </w:pPr>
      <w:r>
        <w:t>附　則（平成二六年九月二五日政令第三一三号）</w:t>
      </w:r>
    </w:p>
    <w:p>
      <w:r>
        <w:t>この政令は、平成二十六年十月一日から施行する。</w:t>
      </w:r>
    </w:p>
    <w:p>
      <w:r>
        <w:br w:type="page"/>
      </w:r>
    </w:p>
    <w:p>
      <w:pPr>
        <w:pStyle w:val="Heading1"/>
      </w:pPr>
      <w:r>
        <w:t>附　則（平成二七年一月一五日政令第六号）</w:t>
      </w:r>
    </w:p>
    <w:p>
      <w:r>
        <w:t>この政令は、土砂災害警戒区域等における土砂災害防止対策の推進に関する法律の一部を改正する法律の施行の日（平成二十七年一月十八日）から施行する。</w:t>
      </w:r>
    </w:p>
    <w:p>
      <w:r>
        <w:br w:type="page"/>
      </w:r>
    </w:p>
    <w:p>
      <w:pPr>
        <w:pStyle w:val="Heading1"/>
      </w:pPr>
      <w:r>
        <w:t>附　則（平成二九年三月二九日政令第六三号）</w:t>
      </w:r>
    </w:p>
    <w:p>
      <w:pPr>
        <w:pStyle w:val="Heading4"/>
      </w:pPr>
      <w:r>
        <w:t>第一条（施行期日）</w:t>
      </w:r>
    </w:p>
    <w:p>
      <w:r>
        <w:t>この政令は、平成二十九年四月一日から施行する。</w:t>
      </w:r>
    </w:p>
    <w:p>
      <w:pPr>
        <w:pStyle w:val="Heading4"/>
      </w:pPr>
      <w:r>
        <w:t>第二条（経過措置）</w:t>
      </w:r>
    </w:p>
    <w:p>
      <w:r>
        <w:t>この政令の施行の日前に設置された第六条第一号の規定による改正前の辺地に係る公共的施設の総合整備のための財政上の特別措置等に関する法律施行令第二条第九号に掲げる母子健康センター（以下この条において「母子健康センター」という。）及び同日前に辺地に係る公共的施設の総合整備のための財政上の特別措置等に関する法律（昭和三十七年法律第八十八号）第三条第二項の規定により同条第一項に規定する総合整備計画に定められた母子健康センターであって同日以後に設置されるものについては、第六条第一号の規定による改正後の辺地に係る公共的施設の総合整備のための財政上の特別措置等に関する法律施行令第二条第九号に掲げる母子健康包括支援センターとみなす。</w:t>
      </w:r>
    </w:p>
    <w:p>
      <w:pPr>
        <w:pStyle w:val="Heading4"/>
      </w:pPr>
      <w:r>
        <w:t>第三条</w:t>
      </w:r>
    </w:p>
    <w:p>
      <w:r>
        <w:t>この政令の施行の日前に設置された第六条第三号の規定による改正前の過疎地域自立促進特別措置法施行令第六条第六項第九号に掲げる母子健康センター（以下この条において「母子健康センター」という。）及び同日前に過疎地域自立促進特別措置法（平成十二年法律第十五号）第六条第二項の規定により同条第一項に規定する市町村計画に定められた母子健康センターであって同日以後に設置されるものについては、第六条第三号の規定による改正後の過疎地域自立促進特別措置法施行令第六条第六項第九号に掲げる母子健康包括支援センターとみなす。</w:t>
      </w:r>
    </w:p>
    <w:p>
      <w:pPr>
        <w:pStyle w:val="Heading4"/>
      </w:pPr>
      <w:r>
        <w:t>第四条</w:t>
      </w:r>
    </w:p>
    <w:p>
      <w:r>
        <w:t>この政令の施行の日前に地域における多様な需要に応じた公的賃貸住宅等の整備等に関する特別措置法（平成十七年法律第七十九号）第六条第六項の規定により同条第一項に規定する地域住宅計画に記載された公営住宅建替事業であって、当該公営住宅建替事業が施行される土地の区域において新たに第六条第五号の規定による改正前の地域における多様な需要に応じた公的賃貸住宅等の整備等に関する特別措置法施行令第二条第五号に掲げる母子健康センターを整備するものについては、同日において当該地域住宅計画に記載された公営住宅建替事業であって、当該公営住宅建替事業が施行される土地の区域において新たに第六条第五号の規定による改正後の地域における多様な需要に応じた公的賃貸住宅等の整備等に関する特別措置法施行令第二条第五号に掲げる母子健康包括支援センターを整備するものとみなす。</w:t>
      </w:r>
    </w:p>
    <w:p>
      <w:pPr>
        <w:pStyle w:val="Heading4"/>
      </w:pPr>
      <w:r>
        <w:t>第五条</w:t>
      </w:r>
    </w:p>
    <w:p>
      <w:r>
        <w:t>第九条の規定による改正後の子ども・子育て支援法施行令第四条第一項第四号及び第二項第八号並びに第十四条の規定は、この政令の施行の日以後に行われる子ども・子育て支援法（平成二十四年法律第六十五号）第二十七条第一項に規定する特定教育・保育、同法第二十八条第一項第二号に規定する特別利用保育、同項第三号に規定する特別利用教育、同法第二十九条第一項に規定する特定地域型保育、同法第三十条第一項第二号に規定する特別利用地域型保育、同項第三号に規定する特定利用地域型保育及び同項第四号に規定する特例保育（以下この条において「特定教育・保育等」という。）について適用し、同日前に行われた特定教育・保育等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土砂災害警戒区域等における土砂災害防止対策の推進に関する法律施行令</w:t>
      <w:br/>
      <w:tab/>
      <w:t>（平成十三年政令第八十四号）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土砂災害警戒区域等における土砂災害防止対策の推進に関する法律施行令（平成十三年政令第八十四号）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